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330B" w14:textId="3F83F6C9" w:rsidR="0076579F" w:rsidRPr="00703C15" w:rsidRDefault="00081266" w:rsidP="00703C15">
      <w:pPr>
        <w:spacing w:line="360" w:lineRule="auto"/>
        <w:jc w:val="center"/>
        <w:rPr>
          <w:rFonts w:ascii="Tahoma" w:hAnsi="Tahoma" w:cs="Tahoma"/>
          <w:sz w:val="32"/>
          <w:szCs w:val="32"/>
        </w:rPr>
      </w:pPr>
      <w:r>
        <w:rPr>
          <w:rFonts w:ascii="Tahoma" w:hAnsi="Tahoma" w:cs="Tahoma"/>
          <w:b/>
          <w:bCs/>
          <w:sz w:val="32"/>
          <w:szCs w:val="32"/>
        </w:rPr>
        <w:t>Missed Appointments Policy (DNA)</w:t>
      </w:r>
    </w:p>
    <w:p w14:paraId="15652A87" w14:textId="77777777" w:rsidR="00703C15" w:rsidRDefault="00703C15" w:rsidP="00703C15">
      <w:pPr>
        <w:rPr>
          <w:rFonts w:ascii="Tahoma" w:hAnsi="Tahoma" w:cs="Tahoma"/>
          <w:sz w:val="20"/>
          <w:szCs w:val="20"/>
        </w:rPr>
      </w:pPr>
      <w:bookmarkStart w:id="0" w:name="_Hlk95988211"/>
      <w:r w:rsidRPr="00BC37D1">
        <w:rPr>
          <w:rFonts w:ascii="Tahoma" w:hAnsi="Tahoma" w:cs="Tahoma"/>
          <w:sz w:val="20"/>
          <w:szCs w:val="20"/>
        </w:rPr>
        <w:t>Document Revision and Approval History</w:t>
      </w:r>
    </w:p>
    <w:tbl>
      <w:tblPr>
        <w:tblStyle w:val="TableGrid"/>
        <w:tblW w:w="9383" w:type="dxa"/>
        <w:tblLook w:val="04A0" w:firstRow="1" w:lastRow="0" w:firstColumn="1" w:lastColumn="0" w:noHBand="0" w:noVBand="1"/>
      </w:tblPr>
      <w:tblGrid>
        <w:gridCol w:w="1044"/>
        <w:gridCol w:w="1962"/>
        <w:gridCol w:w="1964"/>
        <w:gridCol w:w="1967"/>
        <w:gridCol w:w="2446"/>
      </w:tblGrid>
      <w:tr w:rsidR="00703C15" w14:paraId="3A39B6DB" w14:textId="77777777" w:rsidTr="00C91218">
        <w:tc>
          <w:tcPr>
            <w:tcW w:w="959" w:type="dxa"/>
            <w:shd w:val="clear" w:color="auto" w:fill="DBE5F1" w:themeFill="accent1" w:themeFillTint="33"/>
          </w:tcPr>
          <w:p w14:paraId="651D4A5E" w14:textId="77777777" w:rsidR="00703C15" w:rsidRPr="00BC37D1" w:rsidRDefault="00703C15" w:rsidP="00C91218">
            <w:pPr>
              <w:spacing w:line="276" w:lineRule="auto"/>
              <w:jc w:val="center"/>
              <w:rPr>
                <w:rFonts w:ascii="Tahoma" w:hAnsi="Tahoma" w:cs="Tahoma"/>
                <w:b/>
                <w:bCs/>
                <w:sz w:val="20"/>
                <w:szCs w:val="20"/>
              </w:rPr>
            </w:pPr>
            <w:r w:rsidRPr="00BC37D1">
              <w:rPr>
                <w:rFonts w:ascii="Tahoma" w:hAnsi="Tahoma" w:cs="Tahoma"/>
                <w:b/>
                <w:bCs/>
                <w:sz w:val="20"/>
                <w:szCs w:val="20"/>
              </w:rPr>
              <w:t>Version:</w:t>
            </w:r>
          </w:p>
        </w:tc>
        <w:tc>
          <w:tcPr>
            <w:tcW w:w="1984" w:type="dxa"/>
            <w:shd w:val="clear" w:color="auto" w:fill="DBE5F1" w:themeFill="accent1" w:themeFillTint="33"/>
          </w:tcPr>
          <w:p w14:paraId="2FBAE35F" w14:textId="77777777" w:rsidR="00703C15" w:rsidRPr="00BC37D1" w:rsidRDefault="00703C15" w:rsidP="00C91218">
            <w:pPr>
              <w:spacing w:line="276" w:lineRule="auto"/>
              <w:jc w:val="center"/>
              <w:rPr>
                <w:rFonts w:ascii="Tahoma" w:hAnsi="Tahoma" w:cs="Tahoma"/>
                <w:b/>
                <w:bCs/>
                <w:sz w:val="20"/>
                <w:szCs w:val="20"/>
              </w:rPr>
            </w:pPr>
            <w:r w:rsidRPr="00BC37D1">
              <w:rPr>
                <w:rFonts w:ascii="Tahoma" w:hAnsi="Tahoma" w:cs="Tahoma"/>
                <w:b/>
                <w:bCs/>
                <w:sz w:val="20"/>
                <w:szCs w:val="20"/>
              </w:rPr>
              <w:t>Review Date:</w:t>
            </w:r>
          </w:p>
        </w:tc>
        <w:tc>
          <w:tcPr>
            <w:tcW w:w="1985" w:type="dxa"/>
            <w:shd w:val="clear" w:color="auto" w:fill="DBE5F1" w:themeFill="accent1" w:themeFillTint="33"/>
          </w:tcPr>
          <w:p w14:paraId="2FB18A94" w14:textId="77777777" w:rsidR="00703C15" w:rsidRPr="00BC37D1" w:rsidRDefault="00703C15" w:rsidP="00C91218">
            <w:pPr>
              <w:spacing w:line="276" w:lineRule="auto"/>
              <w:jc w:val="center"/>
              <w:rPr>
                <w:rFonts w:ascii="Tahoma" w:hAnsi="Tahoma" w:cs="Tahoma"/>
                <w:b/>
                <w:bCs/>
                <w:sz w:val="20"/>
                <w:szCs w:val="20"/>
              </w:rPr>
            </w:pPr>
            <w:r w:rsidRPr="00BC37D1">
              <w:rPr>
                <w:rFonts w:ascii="Tahoma" w:hAnsi="Tahoma" w:cs="Tahoma"/>
                <w:b/>
                <w:bCs/>
                <w:sz w:val="20"/>
                <w:szCs w:val="20"/>
              </w:rPr>
              <w:t>Created by:</w:t>
            </w:r>
          </w:p>
        </w:tc>
        <w:tc>
          <w:tcPr>
            <w:tcW w:w="1984" w:type="dxa"/>
            <w:shd w:val="clear" w:color="auto" w:fill="DBE5F1" w:themeFill="accent1" w:themeFillTint="33"/>
          </w:tcPr>
          <w:p w14:paraId="491E2C27" w14:textId="77777777" w:rsidR="00703C15" w:rsidRPr="00BC37D1" w:rsidRDefault="00703C15" w:rsidP="00C91218">
            <w:pPr>
              <w:spacing w:line="276" w:lineRule="auto"/>
              <w:jc w:val="center"/>
              <w:rPr>
                <w:rFonts w:ascii="Tahoma" w:hAnsi="Tahoma" w:cs="Tahoma"/>
                <w:b/>
                <w:bCs/>
                <w:sz w:val="20"/>
                <w:szCs w:val="20"/>
              </w:rPr>
            </w:pPr>
            <w:r w:rsidRPr="00BC37D1">
              <w:rPr>
                <w:rFonts w:ascii="Tahoma" w:hAnsi="Tahoma" w:cs="Tahoma"/>
                <w:b/>
                <w:bCs/>
                <w:sz w:val="20"/>
                <w:szCs w:val="20"/>
              </w:rPr>
              <w:t>Approved by:</w:t>
            </w:r>
          </w:p>
        </w:tc>
        <w:tc>
          <w:tcPr>
            <w:tcW w:w="2471" w:type="dxa"/>
            <w:shd w:val="clear" w:color="auto" w:fill="DBE5F1" w:themeFill="accent1" w:themeFillTint="33"/>
          </w:tcPr>
          <w:p w14:paraId="2590AC96" w14:textId="77777777" w:rsidR="00703C15" w:rsidRPr="00BC37D1" w:rsidRDefault="00703C15" w:rsidP="00C91218">
            <w:pPr>
              <w:spacing w:line="276" w:lineRule="auto"/>
              <w:jc w:val="center"/>
              <w:rPr>
                <w:rFonts w:ascii="Tahoma" w:hAnsi="Tahoma" w:cs="Tahoma"/>
                <w:b/>
                <w:bCs/>
                <w:sz w:val="20"/>
                <w:szCs w:val="20"/>
              </w:rPr>
            </w:pPr>
            <w:r w:rsidRPr="00BC37D1">
              <w:rPr>
                <w:rFonts w:ascii="Tahoma" w:hAnsi="Tahoma" w:cs="Tahoma"/>
                <w:b/>
                <w:bCs/>
                <w:sz w:val="20"/>
                <w:szCs w:val="20"/>
              </w:rPr>
              <w:t>Comments</w:t>
            </w:r>
          </w:p>
        </w:tc>
      </w:tr>
      <w:tr w:rsidR="00703C15" w14:paraId="7727CBE8" w14:textId="77777777" w:rsidTr="00C91218">
        <w:tc>
          <w:tcPr>
            <w:tcW w:w="959" w:type="dxa"/>
          </w:tcPr>
          <w:p w14:paraId="5328CA85" w14:textId="77777777" w:rsidR="00703C15" w:rsidRDefault="00703C15" w:rsidP="00C91218">
            <w:pPr>
              <w:spacing w:line="276" w:lineRule="auto"/>
              <w:jc w:val="center"/>
              <w:rPr>
                <w:rFonts w:ascii="Tahoma" w:hAnsi="Tahoma" w:cs="Tahoma"/>
                <w:sz w:val="20"/>
                <w:szCs w:val="20"/>
              </w:rPr>
            </w:pPr>
            <w:r>
              <w:rPr>
                <w:rFonts w:ascii="Tahoma" w:hAnsi="Tahoma" w:cs="Tahoma"/>
                <w:sz w:val="20"/>
                <w:szCs w:val="20"/>
              </w:rPr>
              <w:t>1.0</w:t>
            </w:r>
          </w:p>
        </w:tc>
        <w:tc>
          <w:tcPr>
            <w:tcW w:w="1984" w:type="dxa"/>
          </w:tcPr>
          <w:p w14:paraId="5EEE3DC9" w14:textId="6DEA8876" w:rsidR="00703C15" w:rsidRDefault="0053474F" w:rsidP="00C91218">
            <w:pPr>
              <w:spacing w:line="276" w:lineRule="auto"/>
              <w:rPr>
                <w:rFonts w:ascii="Tahoma" w:hAnsi="Tahoma" w:cs="Tahoma"/>
                <w:sz w:val="20"/>
                <w:szCs w:val="20"/>
              </w:rPr>
            </w:pPr>
            <w:r>
              <w:rPr>
                <w:rFonts w:ascii="Tahoma" w:hAnsi="Tahoma" w:cs="Tahoma"/>
                <w:sz w:val="20"/>
                <w:szCs w:val="20"/>
              </w:rPr>
              <w:t>April</w:t>
            </w:r>
            <w:r w:rsidR="00081266">
              <w:rPr>
                <w:rFonts w:ascii="Tahoma" w:hAnsi="Tahoma" w:cs="Tahoma"/>
                <w:sz w:val="20"/>
                <w:szCs w:val="20"/>
              </w:rPr>
              <w:t xml:space="preserve"> 2024</w:t>
            </w:r>
          </w:p>
        </w:tc>
        <w:tc>
          <w:tcPr>
            <w:tcW w:w="1985" w:type="dxa"/>
          </w:tcPr>
          <w:p w14:paraId="74C53051" w14:textId="2BEE4FAB" w:rsidR="00703C15" w:rsidRDefault="00081266" w:rsidP="00C91218">
            <w:pPr>
              <w:spacing w:line="276" w:lineRule="auto"/>
              <w:rPr>
                <w:rFonts w:ascii="Tahoma" w:hAnsi="Tahoma" w:cs="Tahoma"/>
                <w:sz w:val="20"/>
                <w:szCs w:val="20"/>
              </w:rPr>
            </w:pPr>
            <w:r>
              <w:rPr>
                <w:rFonts w:ascii="Tahoma" w:hAnsi="Tahoma" w:cs="Tahoma"/>
                <w:sz w:val="20"/>
                <w:szCs w:val="20"/>
              </w:rPr>
              <w:t>Nithyam Patel</w:t>
            </w:r>
          </w:p>
        </w:tc>
        <w:tc>
          <w:tcPr>
            <w:tcW w:w="1984" w:type="dxa"/>
          </w:tcPr>
          <w:p w14:paraId="4BDB8DA2" w14:textId="4E6999A6" w:rsidR="00703C15" w:rsidRDefault="00081266" w:rsidP="00C91218">
            <w:pPr>
              <w:spacing w:line="276" w:lineRule="auto"/>
              <w:rPr>
                <w:rFonts w:ascii="Tahoma" w:hAnsi="Tahoma" w:cs="Tahoma"/>
                <w:sz w:val="20"/>
                <w:szCs w:val="20"/>
              </w:rPr>
            </w:pPr>
            <w:r>
              <w:rPr>
                <w:rFonts w:ascii="Tahoma" w:hAnsi="Tahoma" w:cs="Tahoma"/>
                <w:sz w:val="20"/>
                <w:szCs w:val="20"/>
              </w:rPr>
              <w:t>GP Partner</w:t>
            </w:r>
            <w:r w:rsidR="00703C15">
              <w:rPr>
                <w:rFonts w:ascii="Tahoma" w:hAnsi="Tahoma" w:cs="Tahoma"/>
                <w:sz w:val="20"/>
                <w:szCs w:val="20"/>
              </w:rPr>
              <w:t xml:space="preserve"> on </w:t>
            </w:r>
            <w:r w:rsidR="0053474F">
              <w:rPr>
                <w:rFonts w:ascii="Tahoma" w:hAnsi="Tahoma" w:cs="Tahoma"/>
                <w:sz w:val="20"/>
                <w:szCs w:val="20"/>
              </w:rPr>
              <w:t>April</w:t>
            </w:r>
          </w:p>
          <w:p w14:paraId="40D56395" w14:textId="327D16DB" w:rsidR="00703C15" w:rsidRDefault="00081266" w:rsidP="00C91218">
            <w:pPr>
              <w:spacing w:line="276" w:lineRule="auto"/>
              <w:rPr>
                <w:rFonts w:ascii="Tahoma" w:hAnsi="Tahoma" w:cs="Tahoma"/>
                <w:sz w:val="20"/>
                <w:szCs w:val="20"/>
              </w:rPr>
            </w:pPr>
            <w:r>
              <w:rPr>
                <w:rFonts w:ascii="Tahoma" w:hAnsi="Tahoma" w:cs="Tahoma"/>
                <w:sz w:val="20"/>
                <w:szCs w:val="20"/>
              </w:rPr>
              <w:t>2024</w:t>
            </w:r>
          </w:p>
          <w:p w14:paraId="12A85141" w14:textId="2B1A47A1" w:rsidR="00703C15" w:rsidRDefault="00703C15" w:rsidP="00C91218">
            <w:pPr>
              <w:spacing w:line="276" w:lineRule="auto"/>
              <w:rPr>
                <w:rFonts w:ascii="Tahoma" w:hAnsi="Tahoma" w:cs="Tahoma"/>
                <w:sz w:val="20"/>
                <w:szCs w:val="20"/>
              </w:rPr>
            </w:pPr>
          </w:p>
          <w:p w14:paraId="555A1BE7" w14:textId="6FF574FD" w:rsidR="001E1B25" w:rsidRDefault="001E1B25" w:rsidP="00C91218">
            <w:pPr>
              <w:spacing w:line="276" w:lineRule="auto"/>
              <w:rPr>
                <w:rFonts w:ascii="Tahoma" w:hAnsi="Tahoma" w:cs="Tahoma"/>
                <w:sz w:val="20"/>
                <w:szCs w:val="20"/>
              </w:rPr>
            </w:pPr>
            <w:r>
              <w:rPr>
                <w:rFonts w:ascii="Tahoma" w:hAnsi="Tahoma" w:cs="Tahoma"/>
                <w:sz w:val="20"/>
                <w:szCs w:val="20"/>
              </w:rPr>
              <w:t>Dr S Tripathi</w:t>
            </w:r>
          </w:p>
        </w:tc>
        <w:tc>
          <w:tcPr>
            <w:tcW w:w="2471" w:type="dxa"/>
          </w:tcPr>
          <w:p w14:paraId="7CED3F69" w14:textId="77777777" w:rsidR="00703C15" w:rsidRDefault="00703C15" w:rsidP="00C91218">
            <w:pPr>
              <w:spacing w:line="276" w:lineRule="auto"/>
              <w:rPr>
                <w:rFonts w:ascii="Tahoma" w:hAnsi="Tahoma" w:cs="Tahoma"/>
                <w:sz w:val="20"/>
                <w:szCs w:val="20"/>
              </w:rPr>
            </w:pPr>
            <w:r>
              <w:rPr>
                <w:rFonts w:ascii="Tahoma" w:hAnsi="Tahoma" w:cs="Tahoma"/>
                <w:sz w:val="20"/>
                <w:szCs w:val="20"/>
              </w:rPr>
              <w:t>New document to comply with new CQC registration.</w:t>
            </w:r>
          </w:p>
          <w:p w14:paraId="34A69ED3" w14:textId="5782BFC6" w:rsidR="00703C15" w:rsidRDefault="00703C15" w:rsidP="00BA2B8D">
            <w:pPr>
              <w:spacing w:line="276" w:lineRule="auto"/>
              <w:rPr>
                <w:rFonts w:ascii="Tahoma" w:hAnsi="Tahoma" w:cs="Tahoma"/>
                <w:sz w:val="20"/>
                <w:szCs w:val="20"/>
              </w:rPr>
            </w:pPr>
            <w:r>
              <w:rPr>
                <w:rFonts w:ascii="Tahoma" w:hAnsi="Tahoma" w:cs="Tahoma"/>
                <w:sz w:val="20"/>
                <w:szCs w:val="20"/>
              </w:rPr>
              <w:t xml:space="preserve">Next review date: </w:t>
            </w:r>
            <w:r w:rsidR="0053474F">
              <w:rPr>
                <w:rFonts w:ascii="Tahoma" w:hAnsi="Tahoma" w:cs="Tahoma"/>
                <w:sz w:val="20"/>
                <w:szCs w:val="20"/>
              </w:rPr>
              <w:t>April 2025</w:t>
            </w:r>
          </w:p>
        </w:tc>
      </w:tr>
      <w:tr w:rsidR="00703C15" w14:paraId="60A87EC3" w14:textId="77777777" w:rsidTr="00C91218">
        <w:tc>
          <w:tcPr>
            <w:tcW w:w="959" w:type="dxa"/>
          </w:tcPr>
          <w:p w14:paraId="4CC67985" w14:textId="72F17FDA" w:rsidR="00703C15" w:rsidRDefault="006B616C" w:rsidP="00C91218">
            <w:pPr>
              <w:spacing w:line="276" w:lineRule="auto"/>
              <w:jc w:val="center"/>
              <w:rPr>
                <w:rFonts w:ascii="Tahoma" w:hAnsi="Tahoma" w:cs="Tahoma"/>
                <w:sz w:val="20"/>
                <w:szCs w:val="20"/>
              </w:rPr>
            </w:pPr>
            <w:r>
              <w:rPr>
                <w:rFonts w:ascii="Tahoma" w:hAnsi="Tahoma" w:cs="Tahoma"/>
                <w:sz w:val="20"/>
                <w:szCs w:val="20"/>
              </w:rPr>
              <w:t>1.1</w:t>
            </w:r>
          </w:p>
        </w:tc>
        <w:tc>
          <w:tcPr>
            <w:tcW w:w="1984" w:type="dxa"/>
          </w:tcPr>
          <w:p w14:paraId="7530AF11" w14:textId="06195D3E" w:rsidR="00703C15" w:rsidRDefault="006B616C" w:rsidP="00C91218">
            <w:pPr>
              <w:spacing w:line="276" w:lineRule="auto"/>
              <w:rPr>
                <w:rFonts w:ascii="Tahoma" w:hAnsi="Tahoma" w:cs="Tahoma"/>
                <w:sz w:val="20"/>
                <w:szCs w:val="20"/>
              </w:rPr>
            </w:pPr>
            <w:r>
              <w:rPr>
                <w:rFonts w:ascii="Tahoma" w:hAnsi="Tahoma" w:cs="Tahoma"/>
                <w:sz w:val="20"/>
                <w:szCs w:val="20"/>
              </w:rPr>
              <w:t>April 2025</w:t>
            </w:r>
          </w:p>
        </w:tc>
        <w:tc>
          <w:tcPr>
            <w:tcW w:w="1985" w:type="dxa"/>
          </w:tcPr>
          <w:p w14:paraId="67B91184" w14:textId="77777777" w:rsidR="00703C15" w:rsidRDefault="00703C15" w:rsidP="00C91218">
            <w:pPr>
              <w:spacing w:line="276" w:lineRule="auto"/>
              <w:rPr>
                <w:rFonts w:ascii="Tahoma" w:hAnsi="Tahoma" w:cs="Tahoma"/>
                <w:sz w:val="20"/>
                <w:szCs w:val="20"/>
              </w:rPr>
            </w:pPr>
          </w:p>
        </w:tc>
        <w:tc>
          <w:tcPr>
            <w:tcW w:w="1984" w:type="dxa"/>
          </w:tcPr>
          <w:p w14:paraId="5ABA81B7" w14:textId="77777777" w:rsidR="006B616C" w:rsidRDefault="006B616C" w:rsidP="006B616C">
            <w:pPr>
              <w:spacing w:line="276" w:lineRule="auto"/>
              <w:rPr>
                <w:rFonts w:ascii="Tahoma" w:hAnsi="Tahoma" w:cs="Tahoma"/>
                <w:sz w:val="20"/>
                <w:szCs w:val="20"/>
              </w:rPr>
            </w:pPr>
            <w:r>
              <w:rPr>
                <w:rFonts w:ascii="Tahoma" w:hAnsi="Tahoma" w:cs="Tahoma"/>
                <w:sz w:val="20"/>
                <w:szCs w:val="20"/>
              </w:rPr>
              <w:t>GP Partner on April</w:t>
            </w:r>
          </w:p>
          <w:p w14:paraId="400F29FD" w14:textId="0CF97993" w:rsidR="006B616C" w:rsidRDefault="006B616C" w:rsidP="006B616C">
            <w:pPr>
              <w:spacing w:line="276" w:lineRule="auto"/>
              <w:rPr>
                <w:rFonts w:ascii="Tahoma" w:hAnsi="Tahoma" w:cs="Tahoma"/>
                <w:sz w:val="20"/>
                <w:szCs w:val="20"/>
              </w:rPr>
            </w:pPr>
            <w:r>
              <w:rPr>
                <w:rFonts w:ascii="Tahoma" w:hAnsi="Tahoma" w:cs="Tahoma"/>
                <w:sz w:val="20"/>
                <w:szCs w:val="20"/>
              </w:rPr>
              <w:t>2025</w:t>
            </w:r>
          </w:p>
          <w:p w14:paraId="20CAA6F4" w14:textId="77777777" w:rsidR="006B616C" w:rsidRDefault="006B616C" w:rsidP="006B616C">
            <w:pPr>
              <w:spacing w:line="276" w:lineRule="auto"/>
              <w:rPr>
                <w:rFonts w:ascii="Tahoma" w:hAnsi="Tahoma" w:cs="Tahoma"/>
                <w:sz w:val="20"/>
                <w:szCs w:val="20"/>
              </w:rPr>
            </w:pPr>
          </w:p>
          <w:p w14:paraId="41E1D5FC" w14:textId="1973A287" w:rsidR="00703C15" w:rsidRDefault="006B616C" w:rsidP="006B616C">
            <w:pPr>
              <w:spacing w:line="276" w:lineRule="auto"/>
              <w:rPr>
                <w:rFonts w:ascii="Tahoma" w:hAnsi="Tahoma" w:cs="Tahoma"/>
                <w:sz w:val="20"/>
                <w:szCs w:val="20"/>
              </w:rPr>
            </w:pPr>
            <w:r>
              <w:rPr>
                <w:rFonts w:ascii="Tahoma" w:hAnsi="Tahoma" w:cs="Tahoma"/>
                <w:sz w:val="20"/>
                <w:szCs w:val="20"/>
              </w:rPr>
              <w:t>Dr S Tripathi</w:t>
            </w:r>
          </w:p>
        </w:tc>
        <w:tc>
          <w:tcPr>
            <w:tcW w:w="2471" w:type="dxa"/>
          </w:tcPr>
          <w:p w14:paraId="0FDB0702" w14:textId="619C91E5" w:rsidR="00703C15" w:rsidRDefault="006B616C" w:rsidP="00C91218">
            <w:pPr>
              <w:spacing w:line="276" w:lineRule="auto"/>
              <w:rPr>
                <w:rFonts w:ascii="Tahoma" w:hAnsi="Tahoma" w:cs="Tahoma"/>
                <w:sz w:val="20"/>
                <w:szCs w:val="20"/>
              </w:rPr>
            </w:pPr>
            <w:r>
              <w:rPr>
                <w:rFonts w:ascii="Tahoma" w:hAnsi="Tahoma" w:cs="Tahoma"/>
                <w:sz w:val="20"/>
                <w:szCs w:val="20"/>
              </w:rPr>
              <w:t>Next review date: April 2026</w:t>
            </w:r>
          </w:p>
        </w:tc>
      </w:tr>
      <w:tr w:rsidR="006B616C" w14:paraId="350B5F38" w14:textId="77777777" w:rsidTr="00C91218">
        <w:tc>
          <w:tcPr>
            <w:tcW w:w="959" w:type="dxa"/>
          </w:tcPr>
          <w:p w14:paraId="4C483052" w14:textId="05909817" w:rsidR="006B616C" w:rsidRDefault="006B616C" w:rsidP="00C91218">
            <w:pPr>
              <w:jc w:val="center"/>
              <w:rPr>
                <w:rFonts w:ascii="Tahoma" w:hAnsi="Tahoma" w:cs="Tahoma"/>
                <w:sz w:val="20"/>
                <w:szCs w:val="20"/>
              </w:rPr>
            </w:pPr>
            <w:r>
              <w:rPr>
                <w:rFonts w:ascii="Tahoma" w:hAnsi="Tahoma" w:cs="Tahoma"/>
                <w:sz w:val="20"/>
                <w:szCs w:val="20"/>
              </w:rPr>
              <w:t>1.2</w:t>
            </w:r>
          </w:p>
        </w:tc>
        <w:tc>
          <w:tcPr>
            <w:tcW w:w="1984" w:type="dxa"/>
          </w:tcPr>
          <w:p w14:paraId="08729162" w14:textId="42630E2D" w:rsidR="006B616C" w:rsidRDefault="006B616C" w:rsidP="00C91218">
            <w:pPr>
              <w:rPr>
                <w:rFonts w:ascii="Tahoma" w:hAnsi="Tahoma" w:cs="Tahoma"/>
                <w:sz w:val="20"/>
                <w:szCs w:val="20"/>
              </w:rPr>
            </w:pPr>
            <w:r>
              <w:rPr>
                <w:rFonts w:ascii="Tahoma" w:hAnsi="Tahoma" w:cs="Tahoma"/>
                <w:sz w:val="20"/>
                <w:szCs w:val="20"/>
              </w:rPr>
              <w:t>15</w:t>
            </w:r>
            <w:r w:rsidRPr="006B616C">
              <w:rPr>
                <w:rFonts w:ascii="Tahoma" w:hAnsi="Tahoma" w:cs="Tahoma"/>
                <w:sz w:val="20"/>
                <w:szCs w:val="20"/>
                <w:vertAlign w:val="superscript"/>
              </w:rPr>
              <w:t>th</w:t>
            </w:r>
            <w:r>
              <w:rPr>
                <w:rFonts w:ascii="Tahoma" w:hAnsi="Tahoma" w:cs="Tahoma"/>
                <w:sz w:val="20"/>
                <w:szCs w:val="20"/>
              </w:rPr>
              <w:t xml:space="preserve"> Jan 2026</w:t>
            </w:r>
          </w:p>
        </w:tc>
        <w:tc>
          <w:tcPr>
            <w:tcW w:w="1985" w:type="dxa"/>
          </w:tcPr>
          <w:p w14:paraId="2E401D0B" w14:textId="77777777" w:rsidR="006B616C" w:rsidRDefault="006B616C" w:rsidP="00C91218">
            <w:pPr>
              <w:rPr>
                <w:rFonts w:ascii="Tahoma" w:hAnsi="Tahoma" w:cs="Tahoma"/>
                <w:sz w:val="20"/>
                <w:szCs w:val="20"/>
              </w:rPr>
            </w:pPr>
          </w:p>
        </w:tc>
        <w:tc>
          <w:tcPr>
            <w:tcW w:w="1984" w:type="dxa"/>
          </w:tcPr>
          <w:p w14:paraId="1080C72C" w14:textId="68331BF1" w:rsidR="006B616C" w:rsidRDefault="006B616C" w:rsidP="006B616C">
            <w:pPr>
              <w:spacing w:line="276" w:lineRule="auto"/>
              <w:rPr>
                <w:rFonts w:ascii="Tahoma" w:hAnsi="Tahoma" w:cs="Tahoma"/>
                <w:sz w:val="20"/>
                <w:szCs w:val="20"/>
              </w:rPr>
            </w:pPr>
            <w:r>
              <w:rPr>
                <w:rFonts w:ascii="Tahoma" w:hAnsi="Tahoma" w:cs="Tahoma"/>
                <w:sz w:val="20"/>
                <w:szCs w:val="20"/>
              </w:rPr>
              <w:t>GP Partners on 15</w:t>
            </w:r>
            <w:r w:rsidRPr="006B616C">
              <w:rPr>
                <w:rFonts w:ascii="Tahoma" w:hAnsi="Tahoma" w:cs="Tahoma"/>
                <w:sz w:val="20"/>
                <w:szCs w:val="20"/>
                <w:vertAlign w:val="superscript"/>
              </w:rPr>
              <w:t>th</w:t>
            </w:r>
            <w:r>
              <w:rPr>
                <w:rFonts w:ascii="Tahoma" w:hAnsi="Tahoma" w:cs="Tahoma"/>
                <w:sz w:val="20"/>
                <w:szCs w:val="20"/>
              </w:rPr>
              <w:t xml:space="preserve"> Jan 2026</w:t>
            </w:r>
          </w:p>
          <w:p w14:paraId="376595B6" w14:textId="77777777" w:rsidR="006B616C" w:rsidRDefault="006B616C" w:rsidP="006B616C">
            <w:pPr>
              <w:spacing w:line="276" w:lineRule="auto"/>
              <w:rPr>
                <w:rFonts w:ascii="Tahoma" w:hAnsi="Tahoma" w:cs="Tahoma"/>
                <w:sz w:val="20"/>
                <w:szCs w:val="20"/>
              </w:rPr>
            </w:pPr>
          </w:p>
          <w:p w14:paraId="6CA6EA90" w14:textId="5C239693" w:rsidR="006B616C" w:rsidRDefault="006B616C" w:rsidP="006B616C">
            <w:pPr>
              <w:rPr>
                <w:rFonts w:ascii="Tahoma" w:hAnsi="Tahoma" w:cs="Tahoma"/>
                <w:sz w:val="20"/>
                <w:szCs w:val="20"/>
              </w:rPr>
            </w:pPr>
            <w:r>
              <w:rPr>
                <w:rFonts w:ascii="Tahoma" w:hAnsi="Tahoma" w:cs="Tahoma"/>
                <w:sz w:val="20"/>
                <w:szCs w:val="20"/>
              </w:rPr>
              <w:t>Dr S Tripathi and Dr A Tripathi</w:t>
            </w:r>
          </w:p>
        </w:tc>
        <w:tc>
          <w:tcPr>
            <w:tcW w:w="2471" w:type="dxa"/>
          </w:tcPr>
          <w:p w14:paraId="5A817FA9" w14:textId="387C0B58" w:rsidR="006B616C" w:rsidRDefault="006B616C" w:rsidP="00C91218">
            <w:pPr>
              <w:rPr>
                <w:rFonts w:ascii="Tahoma" w:hAnsi="Tahoma" w:cs="Tahoma"/>
                <w:sz w:val="20"/>
                <w:szCs w:val="20"/>
              </w:rPr>
            </w:pPr>
            <w:r>
              <w:rPr>
                <w:rFonts w:ascii="Tahoma" w:hAnsi="Tahoma" w:cs="Tahoma"/>
                <w:sz w:val="20"/>
                <w:szCs w:val="20"/>
              </w:rPr>
              <w:t>Next review date: Jan 2027</w:t>
            </w:r>
          </w:p>
        </w:tc>
      </w:tr>
      <w:bookmarkEnd w:id="0"/>
    </w:tbl>
    <w:p w14:paraId="585091EC" w14:textId="25FAE9BF" w:rsidR="00703C15" w:rsidRDefault="00703C15" w:rsidP="00703C15">
      <w:pPr>
        <w:spacing w:line="360" w:lineRule="auto"/>
        <w:rPr>
          <w:rFonts w:ascii="Tahoma" w:hAnsi="Tahoma" w:cs="Tahoma"/>
          <w:sz w:val="20"/>
          <w:szCs w:val="20"/>
        </w:rPr>
      </w:pPr>
    </w:p>
    <w:p w14:paraId="25E60427" w14:textId="6B94DA10" w:rsidR="00703C15" w:rsidRDefault="00703C15" w:rsidP="00703C15">
      <w:pPr>
        <w:spacing w:line="360" w:lineRule="auto"/>
        <w:rPr>
          <w:rFonts w:ascii="Tahoma" w:hAnsi="Tahoma" w:cs="Tahoma"/>
          <w:sz w:val="20"/>
          <w:szCs w:val="20"/>
        </w:rPr>
      </w:pPr>
    </w:p>
    <w:p w14:paraId="487E97DD" w14:textId="0A631D2B" w:rsidR="00703C15" w:rsidRDefault="00703C15" w:rsidP="00703C15">
      <w:pPr>
        <w:spacing w:line="360" w:lineRule="auto"/>
        <w:rPr>
          <w:rFonts w:ascii="Tahoma" w:hAnsi="Tahoma" w:cs="Tahoma"/>
          <w:sz w:val="20"/>
          <w:szCs w:val="20"/>
        </w:rPr>
      </w:pPr>
    </w:p>
    <w:p w14:paraId="1762A76E" w14:textId="3EBDF244" w:rsidR="00703C15" w:rsidRDefault="00703C15" w:rsidP="00703C15">
      <w:pPr>
        <w:spacing w:line="360" w:lineRule="auto"/>
        <w:rPr>
          <w:rFonts w:ascii="Tahoma" w:hAnsi="Tahoma" w:cs="Tahoma"/>
          <w:sz w:val="20"/>
          <w:szCs w:val="20"/>
        </w:rPr>
      </w:pPr>
    </w:p>
    <w:p w14:paraId="1803E33D" w14:textId="11F598A9" w:rsidR="00703C15" w:rsidRDefault="00703C15" w:rsidP="00703C15">
      <w:pPr>
        <w:spacing w:line="360" w:lineRule="auto"/>
        <w:rPr>
          <w:rFonts w:ascii="Tahoma" w:hAnsi="Tahoma" w:cs="Tahoma"/>
          <w:sz w:val="20"/>
          <w:szCs w:val="20"/>
        </w:rPr>
      </w:pPr>
    </w:p>
    <w:p w14:paraId="61E66D01" w14:textId="77777777" w:rsidR="006B616C" w:rsidRPr="006B616C" w:rsidRDefault="006B616C" w:rsidP="006B616C">
      <w:pPr>
        <w:spacing w:line="360" w:lineRule="auto"/>
        <w:rPr>
          <w:rFonts w:ascii="Tahoma" w:hAnsi="Tahoma" w:cs="Tahoma"/>
          <w:b/>
          <w:bCs/>
          <w:sz w:val="20"/>
          <w:szCs w:val="20"/>
        </w:rPr>
      </w:pPr>
      <w:r w:rsidRPr="006B616C">
        <w:rPr>
          <w:rFonts w:ascii="Tahoma" w:hAnsi="Tahoma" w:cs="Tahoma"/>
          <w:b/>
          <w:bCs/>
          <w:sz w:val="20"/>
          <w:szCs w:val="20"/>
        </w:rPr>
        <w:t>1. Overview</w:t>
      </w:r>
    </w:p>
    <w:p w14:paraId="5FF0A38A"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A </w:t>
      </w:r>
      <w:r w:rsidRPr="006B616C">
        <w:rPr>
          <w:rFonts w:ascii="Tahoma" w:hAnsi="Tahoma" w:cs="Tahoma"/>
          <w:b/>
          <w:bCs/>
          <w:sz w:val="20"/>
          <w:szCs w:val="20"/>
        </w:rPr>
        <w:t>Did Not Attend (DNA)</w:t>
      </w:r>
      <w:r w:rsidRPr="006B616C">
        <w:rPr>
          <w:rFonts w:ascii="Tahoma" w:hAnsi="Tahoma" w:cs="Tahoma"/>
          <w:sz w:val="20"/>
          <w:szCs w:val="20"/>
        </w:rPr>
        <w:t xml:space="preserve"> occurs when a patient does not attend a booked appointment and has not contacted the Practice in advance to cancel it, or where the cancellation is so late that the appointment cannot be reallocated to another patient.</w:t>
      </w:r>
    </w:p>
    <w:p w14:paraId="2DBEDFB8"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The Practice uses </w:t>
      </w:r>
      <w:proofErr w:type="spellStart"/>
      <w:r w:rsidRPr="006B616C">
        <w:rPr>
          <w:rFonts w:ascii="Tahoma" w:hAnsi="Tahoma" w:cs="Tahoma"/>
          <w:b/>
          <w:bCs/>
          <w:sz w:val="20"/>
          <w:szCs w:val="20"/>
        </w:rPr>
        <w:t>SystmOne</w:t>
      </w:r>
      <w:proofErr w:type="spellEnd"/>
      <w:r w:rsidRPr="006B616C">
        <w:rPr>
          <w:rFonts w:ascii="Tahoma" w:hAnsi="Tahoma" w:cs="Tahoma"/>
          <w:sz w:val="20"/>
          <w:szCs w:val="20"/>
        </w:rPr>
        <w:t>, which automatically records missed appointments as DNAs. This prompts a retrospective review of the number of DNAs recorded on the patient’s medical record. Where appropriate, a warning letter will be sent to the patient outlining details of the missed appointment(s) and advising them of the importance of attending or cancelling appointments in advance.</w:t>
      </w:r>
    </w:p>
    <w:p w14:paraId="0E994F9E"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Missed appointments cost the NHS significant amounts each year and reduce appointment availability for other patients. In light of this, the Practice has implemented this DNA policy, which outlines that patients who miss </w:t>
      </w:r>
      <w:r w:rsidRPr="006B616C">
        <w:rPr>
          <w:rFonts w:ascii="Tahoma" w:hAnsi="Tahoma" w:cs="Tahoma"/>
          <w:b/>
          <w:bCs/>
          <w:sz w:val="20"/>
          <w:szCs w:val="20"/>
        </w:rPr>
        <w:t>more than three appointments within a 12-month period</w:t>
      </w:r>
      <w:r w:rsidRPr="006B616C">
        <w:rPr>
          <w:rFonts w:ascii="Tahoma" w:hAnsi="Tahoma" w:cs="Tahoma"/>
          <w:sz w:val="20"/>
          <w:szCs w:val="20"/>
        </w:rPr>
        <w:t xml:space="preserve"> may be removed from the Practice list.</w:t>
      </w:r>
    </w:p>
    <w:p w14:paraId="2A901599" w14:textId="77777777" w:rsidR="006B616C" w:rsidRPr="006B616C" w:rsidRDefault="00296DBB" w:rsidP="006B616C">
      <w:pPr>
        <w:spacing w:line="360" w:lineRule="auto"/>
        <w:rPr>
          <w:rFonts w:ascii="Tahoma" w:hAnsi="Tahoma" w:cs="Tahoma"/>
          <w:sz w:val="20"/>
          <w:szCs w:val="20"/>
        </w:rPr>
      </w:pPr>
      <w:r>
        <w:rPr>
          <w:rFonts w:ascii="Tahoma" w:hAnsi="Tahoma" w:cs="Tahoma"/>
          <w:sz w:val="20"/>
          <w:szCs w:val="20"/>
        </w:rPr>
        <w:pict w14:anchorId="579C12A6">
          <v:rect id="_x0000_i1025" style="width:0;height:1.5pt" o:hralign="center" o:hrstd="t" o:hr="t" fillcolor="#a0a0a0" stroked="f"/>
        </w:pict>
      </w:r>
    </w:p>
    <w:p w14:paraId="74996712" w14:textId="77777777" w:rsidR="006B616C" w:rsidRPr="006B616C" w:rsidRDefault="006B616C" w:rsidP="006B616C">
      <w:pPr>
        <w:spacing w:line="360" w:lineRule="auto"/>
        <w:rPr>
          <w:rFonts w:ascii="Tahoma" w:hAnsi="Tahoma" w:cs="Tahoma"/>
          <w:b/>
          <w:bCs/>
          <w:sz w:val="20"/>
          <w:szCs w:val="20"/>
        </w:rPr>
      </w:pPr>
      <w:r w:rsidRPr="006B616C">
        <w:rPr>
          <w:rFonts w:ascii="Tahoma" w:hAnsi="Tahoma" w:cs="Tahoma"/>
          <w:b/>
          <w:bCs/>
          <w:sz w:val="20"/>
          <w:szCs w:val="20"/>
        </w:rPr>
        <w:lastRenderedPageBreak/>
        <w:t>2. What Happens When Patients Miss Appointments?</w:t>
      </w:r>
    </w:p>
    <w:p w14:paraId="3C140B3C"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The Practice recognises that occasional mistakes can occur and therefore operates a </w:t>
      </w:r>
      <w:r w:rsidRPr="006B616C">
        <w:rPr>
          <w:rFonts w:ascii="Tahoma" w:hAnsi="Tahoma" w:cs="Tahoma"/>
          <w:b/>
          <w:bCs/>
          <w:sz w:val="20"/>
          <w:szCs w:val="20"/>
        </w:rPr>
        <w:t>three-tier warning system</w:t>
      </w:r>
      <w:r w:rsidRPr="006B616C">
        <w:rPr>
          <w:rFonts w:ascii="Tahoma" w:hAnsi="Tahoma" w:cs="Tahoma"/>
          <w:sz w:val="20"/>
          <w:szCs w:val="20"/>
        </w:rPr>
        <w:t xml:space="preserve"> to allow for missed appointments in error. However, repeated non-attendance has a significant impact on service delivery and access to care for other patients.</w:t>
      </w:r>
    </w:p>
    <w:p w14:paraId="67FFD3A3" w14:textId="77777777" w:rsidR="006B616C" w:rsidRPr="006B616C" w:rsidRDefault="006B616C" w:rsidP="006B616C">
      <w:pPr>
        <w:spacing w:line="360" w:lineRule="auto"/>
        <w:rPr>
          <w:rFonts w:ascii="Tahoma" w:hAnsi="Tahoma" w:cs="Tahoma"/>
          <w:b/>
          <w:bCs/>
          <w:sz w:val="20"/>
          <w:szCs w:val="20"/>
        </w:rPr>
      </w:pPr>
      <w:r w:rsidRPr="006B616C">
        <w:rPr>
          <w:rFonts w:ascii="Tahoma" w:hAnsi="Tahoma" w:cs="Tahoma"/>
          <w:b/>
          <w:bCs/>
          <w:sz w:val="20"/>
          <w:szCs w:val="20"/>
        </w:rPr>
        <w:t>First DNA</w:t>
      </w:r>
    </w:p>
    <w:p w14:paraId="5C67020F"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If a patient misses an appointment with any clinician within a 12-month period, they will receive a </w:t>
      </w:r>
      <w:r w:rsidRPr="006B616C">
        <w:rPr>
          <w:rFonts w:ascii="Tahoma" w:hAnsi="Tahoma" w:cs="Tahoma"/>
          <w:b/>
          <w:bCs/>
          <w:sz w:val="20"/>
          <w:szCs w:val="20"/>
        </w:rPr>
        <w:t>first warning letter</w:t>
      </w:r>
      <w:r w:rsidRPr="006B616C">
        <w:rPr>
          <w:rFonts w:ascii="Tahoma" w:hAnsi="Tahoma" w:cs="Tahoma"/>
          <w:sz w:val="20"/>
          <w:szCs w:val="20"/>
        </w:rPr>
        <w:t xml:space="preserve"> explaining:</w:t>
      </w:r>
    </w:p>
    <w:p w14:paraId="76C6DE3A" w14:textId="77777777" w:rsidR="006B616C" w:rsidRPr="006B616C" w:rsidRDefault="006B616C" w:rsidP="006B616C">
      <w:pPr>
        <w:numPr>
          <w:ilvl w:val="0"/>
          <w:numId w:val="7"/>
        </w:numPr>
        <w:spacing w:line="360" w:lineRule="auto"/>
        <w:rPr>
          <w:rFonts w:ascii="Tahoma" w:hAnsi="Tahoma" w:cs="Tahoma"/>
          <w:sz w:val="20"/>
          <w:szCs w:val="20"/>
        </w:rPr>
      </w:pPr>
      <w:r w:rsidRPr="006B616C">
        <w:rPr>
          <w:rFonts w:ascii="Tahoma" w:hAnsi="Tahoma" w:cs="Tahoma"/>
          <w:sz w:val="20"/>
          <w:szCs w:val="20"/>
        </w:rPr>
        <w:t>The appointment(s) that were missed</w:t>
      </w:r>
    </w:p>
    <w:p w14:paraId="46483CAC" w14:textId="77777777" w:rsidR="006B616C" w:rsidRPr="006B616C" w:rsidRDefault="006B616C" w:rsidP="006B616C">
      <w:pPr>
        <w:numPr>
          <w:ilvl w:val="0"/>
          <w:numId w:val="7"/>
        </w:numPr>
        <w:spacing w:line="360" w:lineRule="auto"/>
        <w:rPr>
          <w:rFonts w:ascii="Tahoma" w:hAnsi="Tahoma" w:cs="Tahoma"/>
          <w:sz w:val="20"/>
          <w:szCs w:val="20"/>
        </w:rPr>
      </w:pPr>
      <w:r w:rsidRPr="006B616C">
        <w:rPr>
          <w:rFonts w:ascii="Tahoma" w:hAnsi="Tahoma" w:cs="Tahoma"/>
          <w:sz w:val="20"/>
          <w:szCs w:val="20"/>
        </w:rPr>
        <w:t>The impact missed appointments have on the Practice and other patients</w:t>
      </w:r>
    </w:p>
    <w:p w14:paraId="5C4C7803" w14:textId="77777777" w:rsidR="006B616C" w:rsidRPr="006B616C" w:rsidRDefault="006B616C" w:rsidP="006B616C">
      <w:pPr>
        <w:numPr>
          <w:ilvl w:val="0"/>
          <w:numId w:val="7"/>
        </w:numPr>
        <w:spacing w:line="360" w:lineRule="auto"/>
        <w:rPr>
          <w:rFonts w:ascii="Tahoma" w:hAnsi="Tahoma" w:cs="Tahoma"/>
          <w:sz w:val="20"/>
          <w:szCs w:val="20"/>
        </w:rPr>
      </w:pPr>
      <w:r w:rsidRPr="006B616C">
        <w:rPr>
          <w:rFonts w:ascii="Tahoma" w:hAnsi="Tahoma" w:cs="Tahoma"/>
          <w:sz w:val="20"/>
          <w:szCs w:val="20"/>
        </w:rPr>
        <w:t>The importance of attending appointments or cancelling in advance if unable to attend</w:t>
      </w:r>
    </w:p>
    <w:p w14:paraId="7CA4E9A5" w14:textId="77777777" w:rsidR="006B616C" w:rsidRPr="006B616C" w:rsidRDefault="00296DBB" w:rsidP="006B616C">
      <w:pPr>
        <w:spacing w:line="360" w:lineRule="auto"/>
        <w:rPr>
          <w:rFonts w:ascii="Tahoma" w:hAnsi="Tahoma" w:cs="Tahoma"/>
          <w:sz w:val="20"/>
          <w:szCs w:val="20"/>
        </w:rPr>
      </w:pPr>
      <w:r>
        <w:rPr>
          <w:rFonts w:ascii="Tahoma" w:hAnsi="Tahoma" w:cs="Tahoma"/>
          <w:sz w:val="20"/>
          <w:szCs w:val="20"/>
        </w:rPr>
        <w:pict w14:anchorId="19844BCA">
          <v:rect id="_x0000_i1026" style="width:0;height:1.5pt" o:hralign="center" o:hrstd="t" o:hr="t" fillcolor="#a0a0a0" stroked="f"/>
        </w:pict>
      </w:r>
    </w:p>
    <w:p w14:paraId="5DA467FC" w14:textId="77777777" w:rsidR="006B616C" w:rsidRPr="006B616C" w:rsidRDefault="006B616C" w:rsidP="006B616C">
      <w:pPr>
        <w:spacing w:line="360" w:lineRule="auto"/>
        <w:rPr>
          <w:rFonts w:ascii="Tahoma" w:hAnsi="Tahoma" w:cs="Tahoma"/>
          <w:b/>
          <w:bCs/>
          <w:sz w:val="20"/>
          <w:szCs w:val="20"/>
        </w:rPr>
      </w:pPr>
      <w:r w:rsidRPr="006B616C">
        <w:rPr>
          <w:rFonts w:ascii="Tahoma" w:hAnsi="Tahoma" w:cs="Tahoma"/>
          <w:b/>
          <w:bCs/>
          <w:sz w:val="20"/>
          <w:szCs w:val="20"/>
        </w:rPr>
        <w:t>Second and Third DNA</w:t>
      </w:r>
    </w:p>
    <w:p w14:paraId="073610EE"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If a patient goes on to miss further appointments within a 12-month period:</w:t>
      </w:r>
    </w:p>
    <w:p w14:paraId="403440E5" w14:textId="77777777" w:rsidR="006B616C" w:rsidRPr="006B616C" w:rsidRDefault="006B616C" w:rsidP="006B616C">
      <w:pPr>
        <w:numPr>
          <w:ilvl w:val="0"/>
          <w:numId w:val="8"/>
        </w:numPr>
        <w:spacing w:line="360" w:lineRule="auto"/>
        <w:rPr>
          <w:rFonts w:ascii="Tahoma" w:hAnsi="Tahoma" w:cs="Tahoma"/>
          <w:sz w:val="20"/>
          <w:szCs w:val="20"/>
        </w:rPr>
      </w:pPr>
      <w:r w:rsidRPr="006B616C">
        <w:rPr>
          <w:rFonts w:ascii="Tahoma" w:hAnsi="Tahoma" w:cs="Tahoma"/>
          <w:sz w:val="20"/>
          <w:szCs w:val="20"/>
        </w:rPr>
        <w:t xml:space="preserve">They will receive </w:t>
      </w:r>
      <w:r w:rsidRPr="006B616C">
        <w:rPr>
          <w:rFonts w:ascii="Tahoma" w:hAnsi="Tahoma" w:cs="Tahoma"/>
          <w:b/>
          <w:bCs/>
          <w:sz w:val="20"/>
          <w:szCs w:val="20"/>
        </w:rPr>
        <w:t>second and third warning letters</w:t>
      </w:r>
    </w:p>
    <w:p w14:paraId="2FAA6124" w14:textId="77777777" w:rsidR="006B616C" w:rsidRPr="006B616C" w:rsidRDefault="006B616C" w:rsidP="006B616C">
      <w:pPr>
        <w:numPr>
          <w:ilvl w:val="0"/>
          <w:numId w:val="8"/>
        </w:numPr>
        <w:spacing w:line="360" w:lineRule="auto"/>
        <w:rPr>
          <w:rFonts w:ascii="Tahoma" w:hAnsi="Tahoma" w:cs="Tahoma"/>
          <w:sz w:val="20"/>
          <w:szCs w:val="20"/>
        </w:rPr>
      </w:pPr>
      <w:r w:rsidRPr="006B616C">
        <w:rPr>
          <w:rFonts w:ascii="Tahoma" w:hAnsi="Tahoma" w:cs="Tahoma"/>
          <w:sz w:val="20"/>
          <w:szCs w:val="20"/>
        </w:rPr>
        <w:t>Each letter will reiterate the importance of attending or cancelling appointments</w:t>
      </w:r>
    </w:p>
    <w:p w14:paraId="365D74A6" w14:textId="77777777" w:rsidR="006B616C" w:rsidRPr="006B616C" w:rsidRDefault="006B616C" w:rsidP="006B616C">
      <w:pPr>
        <w:numPr>
          <w:ilvl w:val="0"/>
          <w:numId w:val="8"/>
        </w:numPr>
        <w:spacing w:line="360" w:lineRule="auto"/>
        <w:rPr>
          <w:rFonts w:ascii="Tahoma" w:hAnsi="Tahoma" w:cs="Tahoma"/>
          <w:sz w:val="20"/>
          <w:szCs w:val="20"/>
        </w:rPr>
      </w:pPr>
      <w:r w:rsidRPr="006B616C">
        <w:rPr>
          <w:rFonts w:ascii="Tahoma" w:hAnsi="Tahoma" w:cs="Tahoma"/>
          <w:sz w:val="20"/>
          <w:szCs w:val="20"/>
        </w:rPr>
        <w:t>Patients will be advised that further DNAs may result in removal from the Practice list</w:t>
      </w:r>
    </w:p>
    <w:p w14:paraId="3A50E497" w14:textId="77777777" w:rsidR="006B616C" w:rsidRPr="006B616C" w:rsidRDefault="00296DBB" w:rsidP="006B616C">
      <w:pPr>
        <w:spacing w:line="360" w:lineRule="auto"/>
        <w:rPr>
          <w:rFonts w:ascii="Tahoma" w:hAnsi="Tahoma" w:cs="Tahoma"/>
          <w:sz w:val="20"/>
          <w:szCs w:val="20"/>
        </w:rPr>
      </w:pPr>
      <w:r>
        <w:rPr>
          <w:rFonts w:ascii="Tahoma" w:hAnsi="Tahoma" w:cs="Tahoma"/>
          <w:sz w:val="20"/>
          <w:szCs w:val="20"/>
        </w:rPr>
        <w:pict w14:anchorId="035C43ED">
          <v:rect id="_x0000_i1027" style="width:0;height:1.5pt" o:hralign="center" o:hrstd="t" o:hr="t" fillcolor="#a0a0a0" stroked="f"/>
        </w:pict>
      </w:r>
    </w:p>
    <w:p w14:paraId="4C5E37FE" w14:textId="77777777" w:rsidR="006B616C" w:rsidRPr="006B616C" w:rsidRDefault="006B616C" w:rsidP="006B616C">
      <w:pPr>
        <w:spacing w:line="360" w:lineRule="auto"/>
        <w:rPr>
          <w:rFonts w:ascii="Tahoma" w:hAnsi="Tahoma" w:cs="Tahoma"/>
          <w:b/>
          <w:bCs/>
          <w:sz w:val="20"/>
          <w:szCs w:val="20"/>
        </w:rPr>
      </w:pPr>
      <w:r w:rsidRPr="006B616C">
        <w:rPr>
          <w:rFonts w:ascii="Tahoma" w:hAnsi="Tahoma" w:cs="Tahoma"/>
          <w:b/>
          <w:bCs/>
          <w:sz w:val="20"/>
          <w:szCs w:val="20"/>
        </w:rPr>
        <w:t>Continued DNAs and Removal from the Practice List</w:t>
      </w:r>
    </w:p>
    <w:p w14:paraId="5596DB85" w14:textId="008C50ED"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If a patient continues to miss appointments after receiving three warnings, the Practice may take steps to </w:t>
      </w:r>
      <w:r w:rsidRPr="006B616C">
        <w:rPr>
          <w:rFonts w:ascii="Tahoma" w:hAnsi="Tahoma" w:cs="Tahoma"/>
          <w:b/>
          <w:bCs/>
          <w:sz w:val="20"/>
          <w:szCs w:val="20"/>
        </w:rPr>
        <w:t>remove the patient from the Practice list</w:t>
      </w:r>
      <w:r w:rsidRPr="006B616C">
        <w:rPr>
          <w:rFonts w:ascii="Tahoma" w:hAnsi="Tahoma" w:cs="Tahoma"/>
          <w:sz w:val="20"/>
          <w:szCs w:val="20"/>
        </w:rPr>
        <w:t>, in line with NHS guidance and contractual obligations. Any decision to remove a patient will be made fairly and proportionately, with appropriate documentation.</w:t>
      </w:r>
      <w:r w:rsidR="00DC33C7">
        <w:rPr>
          <w:rFonts w:ascii="Tahoma" w:hAnsi="Tahoma" w:cs="Tahoma"/>
          <w:sz w:val="20"/>
          <w:szCs w:val="20"/>
        </w:rPr>
        <w:t xml:space="preserve"> </w:t>
      </w:r>
      <w:r w:rsidR="004165B0">
        <w:rPr>
          <w:rFonts w:ascii="Tahoma" w:hAnsi="Tahoma" w:cs="Tahoma"/>
          <w:sz w:val="20"/>
          <w:szCs w:val="20"/>
        </w:rPr>
        <w:t xml:space="preserve">Patients will be assessed on a case by case basis by the management </w:t>
      </w:r>
      <w:r w:rsidR="00DB2101">
        <w:rPr>
          <w:rFonts w:ascii="Tahoma" w:hAnsi="Tahoma" w:cs="Tahoma"/>
          <w:sz w:val="20"/>
          <w:szCs w:val="20"/>
        </w:rPr>
        <w:t>team and GP Partners before a decision to deduct is made.</w:t>
      </w:r>
    </w:p>
    <w:p w14:paraId="17706BC3" w14:textId="77777777" w:rsidR="006B616C" w:rsidRPr="006B616C" w:rsidRDefault="00296DBB" w:rsidP="006B616C">
      <w:pPr>
        <w:spacing w:line="360" w:lineRule="auto"/>
        <w:rPr>
          <w:rFonts w:ascii="Tahoma" w:hAnsi="Tahoma" w:cs="Tahoma"/>
          <w:sz w:val="20"/>
          <w:szCs w:val="20"/>
        </w:rPr>
      </w:pPr>
      <w:r>
        <w:rPr>
          <w:rFonts w:ascii="Tahoma" w:hAnsi="Tahoma" w:cs="Tahoma"/>
          <w:sz w:val="20"/>
          <w:szCs w:val="20"/>
        </w:rPr>
        <w:pict w14:anchorId="05A68FC7">
          <v:rect id="_x0000_i1028" style="width:0;height:1.5pt" o:hralign="center" o:hrstd="t" o:hr="t" fillcolor="#a0a0a0" stroked="f"/>
        </w:pict>
      </w:r>
    </w:p>
    <w:p w14:paraId="4EE2E7A3" w14:textId="77777777" w:rsidR="006B616C" w:rsidRPr="006B616C" w:rsidRDefault="006B616C" w:rsidP="006B616C">
      <w:pPr>
        <w:spacing w:line="360" w:lineRule="auto"/>
        <w:rPr>
          <w:rFonts w:ascii="Tahoma" w:hAnsi="Tahoma" w:cs="Tahoma"/>
          <w:b/>
          <w:bCs/>
          <w:sz w:val="20"/>
          <w:szCs w:val="20"/>
        </w:rPr>
      </w:pPr>
      <w:r w:rsidRPr="006B616C">
        <w:rPr>
          <w:rFonts w:ascii="Tahoma" w:hAnsi="Tahoma" w:cs="Tahoma"/>
          <w:b/>
          <w:bCs/>
          <w:sz w:val="20"/>
          <w:szCs w:val="20"/>
        </w:rPr>
        <w:t>3. Safeguarding and Missed Appointments</w:t>
      </w:r>
    </w:p>
    <w:p w14:paraId="71DD4336"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 xml:space="preserve">Where a </w:t>
      </w:r>
      <w:r w:rsidRPr="006B616C">
        <w:rPr>
          <w:rFonts w:ascii="Tahoma" w:hAnsi="Tahoma" w:cs="Tahoma"/>
          <w:b/>
          <w:bCs/>
          <w:sz w:val="20"/>
          <w:szCs w:val="20"/>
        </w:rPr>
        <w:t>child or adult who is subject to a safeguarding plan or is recorded on a safeguarding register</w:t>
      </w:r>
      <w:r w:rsidRPr="006B616C">
        <w:rPr>
          <w:rFonts w:ascii="Tahoma" w:hAnsi="Tahoma" w:cs="Tahoma"/>
          <w:sz w:val="20"/>
          <w:szCs w:val="20"/>
        </w:rPr>
        <w:t xml:space="preserve"> fails to attend an appointment—either </w:t>
      </w:r>
      <w:r w:rsidRPr="006B616C">
        <w:rPr>
          <w:rFonts w:ascii="Tahoma" w:hAnsi="Tahoma" w:cs="Tahoma"/>
          <w:b/>
          <w:bCs/>
          <w:sz w:val="20"/>
          <w:szCs w:val="20"/>
        </w:rPr>
        <w:t>at the Practice</w:t>
      </w:r>
      <w:r w:rsidRPr="006B616C">
        <w:rPr>
          <w:rFonts w:ascii="Tahoma" w:hAnsi="Tahoma" w:cs="Tahoma"/>
          <w:sz w:val="20"/>
          <w:szCs w:val="20"/>
        </w:rPr>
        <w:t xml:space="preserve"> or at an </w:t>
      </w:r>
      <w:r w:rsidRPr="006B616C">
        <w:rPr>
          <w:rFonts w:ascii="Tahoma" w:hAnsi="Tahoma" w:cs="Tahoma"/>
          <w:b/>
          <w:bCs/>
          <w:sz w:val="20"/>
          <w:szCs w:val="20"/>
        </w:rPr>
        <w:t>external service</w:t>
      </w:r>
      <w:r w:rsidRPr="006B616C">
        <w:rPr>
          <w:rFonts w:ascii="Tahoma" w:hAnsi="Tahoma" w:cs="Tahoma"/>
          <w:sz w:val="20"/>
          <w:szCs w:val="20"/>
        </w:rPr>
        <w:t xml:space="preserve"> (where the Practice is notified of the non-attendance)—this will be treated as a </w:t>
      </w:r>
      <w:r w:rsidRPr="006B616C">
        <w:rPr>
          <w:rFonts w:ascii="Tahoma" w:hAnsi="Tahoma" w:cs="Tahoma"/>
          <w:b/>
          <w:bCs/>
          <w:sz w:val="20"/>
          <w:szCs w:val="20"/>
        </w:rPr>
        <w:t>potential safeguarding concern</w:t>
      </w:r>
      <w:r w:rsidRPr="006B616C">
        <w:rPr>
          <w:rFonts w:ascii="Tahoma" w:hAnsi="Tahoma" w:cs="Tahoma"/>
          <w:sz w:val="20"/>
          <w:szCs w:val="20"/>
        </w:rPr>
        <w:t>.</w:t>
      </w:r>
    </w:p>
    <w:p w14:paraId="50685724"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lastRenderedPageBreak/>
        <w:t>In such cases:</w:t>
      </w:r>
    </w:p>
    <w:p w14:paraId="4DE3E8E7" w14:textId="77777777" w:rsidR="006B616C" w:rsidRPr="006B616C" w:rsidRDefault="006B616C" w:rsidP="006B616C">
      <w:pPr>
        <w:numPr>
          <w:ilvl w:val="0"/>
          <w:numId w:val="9"/>
        </w:numPr>
        <w:spacing w:line="360" w:lineRule="auto"/>
        <w:rPr>
          <w:rFonts w:ascii="Tahoma" w:hAnsi="Tahoma" w:cs="Tahoma"/>
          <w:sz w:val="20"/>
          <w:szCs w:val="20"/>
        </w:rPr>
      </w:pPr>
      <w:r w:rsidRPr="006B616C">
        <w:rPr>
          <w:rFonts w:ascii="Tahoma" w:hAnsi="Tahoma" w:cs="Tahoma"/>
          <w:sz w:val="20"/>
          <w:szCs w:val="20"/>
        </w:rPr>
        <w:t xml:space="preserve">The </w:t>
      </w:r>
      <w:r w:rsidRPr="006B616C">
        <w:rPr>
          <w:rFonts w:ascii="Tahoma" w:hAnsi="Tahoma" w:cs="Tahoma"/>
          <w:b/>
          <w:bCs/>
          <w:sz w:val="20"/>
          <w:szCs w:val="20"/>
        </w:rPr>
        <w:t>GP Partners</w:t>
      </w:r>
      <w:r w:rsidRPr="006B616C">
        <w:rPr>
          <w:rFonts w:ascii="Tahoma" w:hAnsi="Tahoma" w:cs="Tahoma"/>
          <w:sz w:val="20"/>
          <w:szCs w:val="20"/>
        </w:rPr>
        <w:t xml:space="preserve"> will be informed and will review the circumstances surrounding the missed appointment</w:t>
      </w:r>
    </w:p>
    <w:p w14:paraId="3B6AC42E" w14:textId="77777777" w:rsidR="006B616C" w:rsidRPr="006B616C" w:rsidRDefault="006B616C" w:rsidP="006B616C">
      <w:pPr>
        <w:numPr>
          <w:ilvl w:val="0"/>
          <w:numId w:val="9"/>
        </w:numPr>
        <w:spacing w:line="360" w:lineRule="auto"/>
        <w:rPr>
          <w:rFonts w:ascii="Tahoma" w:hAnsi="Tahoma" w:cs="Tahoma"/>
          <w:sz w:val="20"/>
          <w:szCs w:val="20"/>
        </w:rPr>
      </w:pPr>
      <w:r w:rsidRPr="006B616C">
        <w:rPr>
          <w:rFonts w:ascii="Tahoma" w:hAnsi="Tahoma" w:cs="Tahoma"/>
          <w:sz w:val="20"/>
          <w:szCs w:val="20"/>
        </w:rPr>
        <w:t xml:space="preserve">GP Partners will </w:t>
      </w:r>
      <w:r w:rsidRPr="006B616C">
        <w:rPr>
          <w:rFonts w:ascii="Tahoma" w:hAnsi="Tahoma" w:cs="Tahoma"/>
          <w:b/>
          <w:bCs/>
          <w:sz w:val="20"/>
          <w:szCs w:val="20"/>
        </w:rPr>
        <w:t>task administrative staff</w:t>
      </w:r>
      <w:r w:rsidRPr="006B616C">
        <w:rPr>
          <w:rFonts w:ascii="Tahoma" w:hAnsi="Tahoma" w:cs="Tahoma"/>
          <w:sz w:val="20"/>
          <w:szCs w:val="20"/>
        </w:rPr>
        <w:t xml:space="preserve"> to make contact with the patient, parent, carer, or relevant professional to establish the reason for the non-attendance</w:t>
      </w:r>
    </w:p>
    <w:p w14:paraId="09F4DF86" w14:textId="77777777" w:rsidR="006B616C" w:rsidRPr="006B616C" w:rsidRDefault="006B616C" w:rsidP="006B616C">
      <w:pPr>
        <w:numPr>
          <w:ilvl w:val="0"/>
          <w:numId w:val="9"/>
        </w:numPr>
        <w:spacing w:line="360" w:lineRule="auto"/>
        <w:rPr>
          <w:rFonts w:ascii="Tahoma" w:hAnsi="Tahoma" w:cs="Tahoma"/>
          <w:sz w:val="20"/>
          <w:szCs w:val="20"/>
        </w:rPr>
      </w:pPr>
      <w:r w:rsidRPr="006B616C">
        <w:rPr>
          <w:rFonts w:ascii="Tahoma" w:hAnsi="Tahoma" w:cs="Tahoma"/>
          <w:sz w:val="20"/>
          <w:szCs w:val="20"/>
        </w:rPr>
        <w:t xml:space="preserve">All contact attempts, outcomes, actions taken, and clinical decisions will be </w:t>
      </w:r>
      <w:r w:rsidRPr="006B616C">
        <w:rPr>
          <w:rFonts w:ascii="Tahoma" w:hAnsi="Tahoma" w:cs="Tahoma"/>
          <w:b/>
          <w:bCs/>
          <w:sz w:val="20"/>
          <w:szCs w:val="20"/>
        </w:rPr>
        <w:t>clearly documented in the patient’s medical record</w:t>
      </w:r>
    </w:p>
    <w:p w14:paraId="122FBDBF" w14:textId="77777777" w:rsidR="006B616C" w:rsidRPr="006B616C" w:rsidRDefault="006B616C" w:rsidP="006B616C">
      <w:pPr>
        <w:numPr>
          <w:ilvl w:val="0"/>
          <w:numId w:val="9"/>
        </w:numPr>
        <w:spacing w:line="360" w:lineRule="auto"/>
        <w:rPr>
          <w:rFonts w:ascii="Tahoma" w:hAnsi="Tahoma" w:cs="Tahoma"/>
          <w:sz w:val="20"/>
          <w:szCs w:val="20"/>
        </w:rPr>
      </w:pPr>
      <w:r w:rsidRPr="006B616C">
        <w:rPr>
          <w:rFonts w:ascii="Tahoma" w:hAnsi="Tahoma" w:cs="Tahoma"/>
          <w:sz w:val="20"/>
          <w:szCs w:val="20"/>
        </w:rPr>
        <w:t xml:space="preserve">Where appropriate, concerns will be escalated and information shared in accordance with </w:t>
      </w:r>
      <w:r w:rsidRPr="006B616C">
        <w:rPr>
          <w:rFonts w:ascii="Tahoma" w:hAnsi="Tahoma" w:cs="Tahoma"/>
          <w:b/>
          <w:bCs/>
          <w:sz w:val="20"/>
          <w:szCs w:val="20"/>
        </w:rPr>
        <w:t>local safeguarding procedures and statutory guidance</w:t>
      </w:r>
    </w:p>
    <w:p w14:paraId="4C8F065A" w14:textId="77777777" w:rsidR="006B616C" w:rsidRPr="006B616C" w:rsidRDefault="006B616C" w:rsidP="006B616C">
      <w:pPr>
        <w:spacing w:line="360" w:lineRule="auto"/>
        <w:rPr>
          <w:rFonts w:ascii="Tahoma" w:hAnsi="Tahoma" w:cs="Tahoma"/>
          <w:sz w:val="20"/>
          <w:szCs w:val="20"/>
        </w:rPr>
      </w:pPr>
      <w:r w:rsidRPr="006B616C">
        <w:rPr>
          <w:rFonts w:ascii="Tahoma" w:hAnsi="Tahoma" w:cs="Tahoma"/>
          <w:sz w:val="20"/>
          <w:szCs w:val="20"/>
        </w:rPr>
        <w:t>The Practice recognises that failure to attend appointments may be an indicator of increased vulnerability or risk and is committed to ensuring safeguarding responsibilities are met at all times.</w:t>
      </w:r>
    </w:p>
    <w:p w14:paraId="15EE476A" w14:textId="5D25CA5D" w:rsidR="006B616C" w:rsidRDefault="006B616C" w:rsidP="00703C15">
      <w:pPr>
        <w:spacing w:line="360" w:lineRule="auto"/>
        <w:rPr>
          <w:rFonts w:ascii="Tahoma" w:hAnsi="Tahoma" w:cs="Tahoma"/>
          <w:sz w:val="20"/>
          <w:szCs w:val="20"/>
        </w:rPr>
      </w:pPr>
    </w:p>
    <w:p w14:paraId="0DD13F1C" w14:textId="77777777" w:rsidR="006B616C" w:rsidRDefault="006B616C" w:rsidP="00703C15">
      <w:pPr>
        <w:spacing w:line="360" w:lineRule="auto"/>
        <w:rPr>
          <w:rFonts w:ascii="Tahoma" w:hAnsi="Tahoma" w:cs="Tahoma"/>
          <w:sz w:val="20"/>
          <w:szCs w:val="20"/>
        </w:rPr>
      </w:pPr>
    </w:p>
    <w:p w14:paraId="45A5A044" w14:textId="7E023B79" w:rsidR="00703C15" w:rsidRDefault="00703C15" w:rsidP="00703C15">
      <w:pPr>
        <w:spacing w:line="360" w:lineRule="auto"/>
        <w:rPr>
          <w:rFonts w:ascii="Tahoma" w:hAnsi="Tahoma" w:cs="Tahoma"/>
          <w:sz w:val="20"/>
          <w:szCs w:val="20"/>
        </w:rPr>
      </w:pPr>
    </w:p>
    <w:p w14:paraId="36B08AF1" w14:textId="2DCF0E4D" w:rsidR="00703C15" w:rsidRDefault="00703C15" w:rsidP="00703C15">
      <w:pPr>
        <w:spacing w:line="360" w:lineRule="auto"/>
        <w:rPr>
          <w:rFonts w:ascii="Tahoma" w:hAnsi="Tahoma" w:cs="Tahoma"/>
          <w:sz w:val="20"/>
          <w:szCs w:val="20"/>
        </w:rPr>
      </w:pPr>
    </w:p>
    <w:p w14:paraId="7B647623" w14:textId="58151892" w:rsidR="00703C15" w:rsidRDefault="00703C15" w:rsidP="00703C15">
      <w:pPr>
        <w:spacing w:line="360" w:lineRule="auto"/>
        <w:rPr>
          <w:rFonts w:ascii="Tahoma" w:hAnsi="Tahoma" w:cs="Tahoma"/>
          <w:sz w:val="20"/>
          <w:szCs w:val="20"/>
        </w:rPr>
      </w:pPr>
    </w:p>
    <w:p w14:paraId="3C5C7C9F" w14:textId="4325A299" w:rsidR="00703C15" w:rsidRDefault="00703C15" w:rsidP="00703C15">
      <w:pPr>
        <w:spacing w:line="360" w:lineRule="auto"/>
        <w:rPr>
          <w:rFonts w:ascii="Tahoma" w:hAnsi="Tahoma" w:cs="Tahoma"/>
          <w:sz w:val="20"/>
          <w:szCs w:val="20"/>
        </w:rPr>
      </w:pPr>
    </w:p>
    <w:p w14:paraId="15DBA253" w14:textId="25EEFC5B" w:rsidR="00703C15" w:rsidRDefault="00703C15" w:rsidP="00703C15">
      <w:pPr>
        <w:spacing w:line="360" w:lineRule="auto"/>
        <w:rPr>
          <w:rFonts w:ascii="Tahoma" w:hAnsi="Tahoma" w:cs="Tahoma"/>
          <w:sz w:val="20"/>
          <w:szCs w:val="20"/>
        </w:rPr>
      </w:pPr>
    </w:p>
    <w:p w14:paraId="5C53FD5B" w14:textId="1D2B8525" w:rsidR="00703C15" w:rsidRDefault="00703C15" w:rsidP="00703C15">
      <w:pPr>
        <w:spacing w:line="360" w:lineRule="auto"/>
        <w:rPr>
          <w:rFonts w:ascii="Tahoma" w:hAnsi="Tahoma" w:cs="Tahoma"/>
          <w:sz w:val="20"/>
          <w:szCs w:val="20"/>
        </w:rPr>
      </w:pPr>
    </w:p>
    <w:p w14:paraId="299FA44D" w14:textId="6C6ED8DD" w:rsidR="00703C15" w:rsidRDefault="00703C15" w:rsidP="00703C15">
      <w:pPr>
        <w:spacing w:line="360" w:lineRule="auto"/>
        <w:rPr>
          <w:rFonts w:ascii="Tahoma" w:hAnsi="Tahoma" w:cs="Tahoma"/>
          <w:sz w:val="20"/>
          <w:szCs w:val="20"/>
        </w:rPr>
      </w:pPr>
    </w:p>
    <w:p w14:paraId="73828DA5" w14:textId="7280DA6A" w:rsidR="00703C15" w:rsidRDefault="00703C15" w:rsidP="00703C15">
      <w:pPr>
        <w:spacing w:line="360" w:lineRule="auto"/>
        <w:rPr>
          <w:rFonts w:ascii="Tahoma" w:hAnsi="Tahoma" w:cs="Tahoma"/>
          <w:sz w:val="20"/>
          <w:szCs w:val="20"/>
        </w:rPr>
      </w:pPr>
    </w:p>
    <w:p w14:paraId="54480EDD" w14:textId="6B6F25F3" w:rsidR="00703C15" w:rsidRDefault="00703C15" w:rsidP="00703C15">
      <w:pPr>
        <w:spacing w:line="360" w:lineRule="auto"/>
        <w:rPr>
          <w:rFonts w:ascii="Tahoma" w:hAnsi="Tahoma" w:cs="Tahoma"/>
          <w:sz w:val="20"/>
          <w:szCs w:val="20"/>
        </w:rPr>
      </w:pPr>
    </w:p>
    <w:p w14:paraId="220FCA2C" w14:textId="52CBCD3B" w:rsidR="00703C15" w:rsidRDefault="00703C15" w:rsidP="00703C15">
      <w:pPr>
        <w:spacing w:line="360" w:lineRule="auto"/>
        <w:rPr>
          <w:rFonts w:ascii="Tahoma" w:hAnsi="Tahoma" w:cs="Tahoma"/>
          <w:sz w:val="20"/>
          <w:szCs w:val="20"/>
        </w:rPr>
      </w:pPr>
    </w:p>
    <w:p w14:paraId="6F8D22B4" w14:textId="14793E2B" w:rsidR="00703C15" w:rsidRDefault="00703C15" w:rsidP="00703C15">
      <w:pPr>
        <w:spacing w:line="360" w:lineRule="auto"/>
        <w:rPr>
          <w:rFonts w:ascii="Tahoma" w:hAnsi="Tahoma" w:cs="Tahoma"/>
          <w:sz w:val="20"/>
          <w:szCs w:val="20"/>
        </w:rPr>
      </w:pPr>
    </w:p>
    <w:p w14:paraId="0A52A4F5" w14:textId="1F8EFA5C" w:rsidR="00703C15" w:rsidRDefault="00703C15" w:rsidP="00703C15">
      <w:pPr>
        <w:spacing w:line="360" w:lineRule="auto"/>
        <w:rPr>
          <w:rFonts w:ascii="Tahoma" w:hAnsi="Tahoma" w:cs="Tahoma"/>
          <w:sz w:val="20"/>
          <w:szCs w:val="20"/>
        </w:rPr>
      </w:pPr>
    </w:p>
    <w:p w14:paraId="4B276D78" w14:textId="429F6A76" w:rsidR="00703C15" w:rsidRDefault="00703C15" w:rsidP="00703C15">
      <w:pPr>
        <w:spacing w:line="360" w:lineRule="auto"/>
        <w:rPr>
          <w:rFonts w:ascii="Tahoma" w:hAnsi="Tahoma" w:cs="Tahoma"/>
          <w:sz w:val="20"/>
          <w:szCs w:val="20"/>
        </w:rPr>
      </w:pPr>
    </w:p>
    <w:p w14:paraId="387D0B86" w14:textId="77777777" w:rsidR="00081266" w:rsidRDefault="00081266" w:rsidP="00081266">
      <w:pPr>
        <w:rPr>
          <w:rFonts w:ascii="Tahoma" w:hAnsi="Tahoma" w:cs="Tahoma"/>
          <w:sz w:val="20"/>
          <w:szCs w:val="20"/>
        </w:rPr>
      </w:pPr>
    </w:p>
    <w:p w14:paraId="47DA1B5C" w14:textId="15587C9B" w:rsidR="004A264A" w:rsidRDefault="004A264A" w:rsidP="00753CF9">
      <w:pPr>
        <w:spacing w:line="360" w:lineRule="auto"/>
        <w:rPr>
          <w:rFonts w:ascii="Tahoma" w:hAnsi="Tahoma" w:cs="Tahoma"/>
          <w:sz w:val="20"/>
          <w:szCs w:val="20"/>
        </w:rPr>
      </w:pPr>
    </w:p>
    <w:p w14:paraId="7EB0F429" w14:textId="77777777" w:rsidR="004A264A" w:rsidRPr="00703C15" w:rsidRDefault="004A264A" w:rsidP="00753CF9">
      <w:pPr>
        <w:spacing w:line="360" w:lineRule="auto"/>
        <w:rPr>
          <w:rFonts w:ascii="Tahoma" w:hAnsi="Tahoma" w:cs="Tahoma"/>
          <w:sz w:val="20"/>
          <w:szCs w:val="20"/>
        </w:rPr>
      </w:pPr>
    </w:p>
    <w:sectPr w:rsidR="004A264A" w:rsidRPr="00703C15" w:rsidSect="00F43C41">
      <w:headerReference w:type="default" r:id="rId7"/>
      <w:footerReference w:type="default" r:id="rId8"/>
      <w:pgSz w:w="11906" w:h="16838"/>
      <w:pgMar w:top="1707" w:right="1440" w:bottom="1135" w:left="1440" w:header="708"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5824" w14:textId="77777777" w:rsidR="00296DBB" w:rsidRDefault="00296DBB" w:rsidP="00A6677C">
      <w:pPr>
        <w:spacing w:after="0" w:line="240" w:lineRule="auto"/>
      </w:pPr>
      <w:r>
        <w:separator/>
      </w:r>
    </w:p>
  </w:endnote>
  <w:endnote w:type="continuationSeparator" w:id="0">
    <w:p w14:paraId="577AA94D" w14:textId="77777777" w:rsidR="00296DBB" w:rsidRDefault="00296DBB" w:rsidP="00A6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color w:val="A6A6A6" w:themeColor="background1" w:themeShade="A6"/>
        <w:sz w:val="20"/>
        <w:szCs w:val="20"/>
      </w:rPr>
      <w:id w:val="-450857571"/>
      <w:docPartObj>
        <w:docPartGallery w:val="Page Numbers (Bottom of Page)"/>
        <w:docPartUnique/>
      </w:docPartObj>
    </w:sdtPr>
    <w:sdtEndPr/>
    <w:sdtContent>
      <w:sdt>
        <w:sdtPr>
          <w:rPr>
            <w:rFonts w:cstheme="minorHAnsi"/>
            <w:color w:val="A6A6A6" w:themeColor="background1" w:themeShade="A6"/>
            <w:sz w:val="20"/>
            <w:szCs w:val="20"/>
          </w:rPr>
          <w:id w:val="-1705238520"/>
          <w:docPartObj>
            <w:docPartGallery w:val="Page Numbers (Top of Page)"/>
            <w:docPartUnique/>
          </w:docPartObj>
        </w:sdtPr>
        <w:sdtEndPr/>
        <w:sdtContent>
          <w:p w14:paraId="23DEB2F7" w14:textId="07199737" w:rsidR="001E1B25" w:rsidRPr="001E1B25" w:rsidRDefault="006B616C" w:rsidP="001E1B25">
            <w:pPr>
              <w:jc w:val="both"/>
              <w:rPr>
                <w:rFonts w:cstheme="minorHAnsi"/>
                <w:color w:val="A6A6A6" w:themeColor="background1" w:themeShade="A6"/>
                <w:sz w:val="20"/>
                <w:szCs w:val="20"/>
              </w:rPr>
            </w:pPr>
            <w:r>
              <w:rPr>
                <w:rFonts w:cstheme="minorHAnsi"/>
                <w:color w:val="A6A6A6" w:themeColor="background1" w:themeShade="A6"/>
                <w:sz w:val="20"/>
                <w:szCs w:val="20"/>
              </w:rPr>
              <w:t>DNA Policy V 1.2</w:t>
            </w:r>
            <w:r w:rsidR="001E1B25" w:rsidRPr="00861AE9">
              <w:rPr>
                <w:rFonts w:cstheme="minorHAnsi"/>
                <w:color w:val="A6A6A6" w:themeColor="background1" w:themeShade="A6"/>
                <w:sz w:val="20"/>
                <w:szCs w:val="20"/>
              </w:rPr>
              <w:t xml:space="preserve"> </w:t>
            </w:r>
            <w:r w:rsidR="001E1B25" w:rsidRPr="00861AE9">
              <w:rPr>
                <w:rFonts w:cstheme="minorHAnsi"/>
                <w:color w:val="A6A6A6" w:themeColor="background1" w:themeShade="A6"/>
                <w:sz w:val="20"/>
                <w:szCs w:val="20"/>
              </w:rPr>
              <w:tab/>
            </w:r>
            <w:r w:rsidR="001E1B25">
              <w:rPr>
                <w:rFonts w:cstheme="minorHAnsi"/>
                <w:color w:val="A6A6A6" w:themeColor="background1" w:themeShade="A6"/>
                <w:sz w:val="20"/>
                <w:szCs w:val="20"/>
              </w:rPr>
              <w:tab/>
            </w:r>
            <w:r w:rsidR="001E1B25" w:rsidRPr="00861AE9">
              <w:rPr>
                <w:rFonts w:cstheme="minorHAnsi"/>
                <w:color w:val="A6A6A6" w:themeColor="background1" w:themeShade="A6"/>
                <w:sz w:val="20"/>
                <w:szCs w:val="20"/>
              </w:rPr>
              <w:tab/>
            </w:r>
            <w:r w:rsidR="001E1B25">
              <w:rPr>
                <w:rFonts w:cstheme="minorHAnsi"/>
                <w:color w:val="A6A6A6" w:themeColor="background1" w:themeShade="A6"/>
                <w:sz w:val="20"/>
                <w:szCs w:val="20"/>
              </w:rPr>
              <w:tab/>
            </w:r>
            <w:r w:rsidR="001E1B25" w:rsidRPr="00861AE9">
              <w:rPr>
                <w:rFonts w:cstheme="minorHAnsi"/>
                <w:color w:val="A6A6A6" w:themeColor="background1" w:themeShade="A6"/>
                <w:sz w:val="20"/>
                <w:szCs w:val="20"/>
              </w:rPr>
              <w:tab/>
              <w:t xml:space="preserve">     </w:t>
            </w:r>
            <w:r w:rsidR="001E1B25">
              <w:rPr>
                <w:rFonts w:cstheme="minorHAnsi"/>
                <w:color w:val="A6A6A6" w:themeColor="background1" w:themeShade="A6"/>
                <w:sz w:val="20"/>
                <w:szCs w:val="20"/>
              </w:rPr>
              <w:tab/>
              <w:t xml:space="preserve"> </w:t>
            </w:r>
            <w:r w:rsidR="001E1B25">
              <w:rPr>
                <w:rFonts w:cstheme="minorHAnsi"/>
                <w:color w:val="A6A6A6" w:themeColor="background1" w:themeShade="A6"/>
                <w:sz w:val="20"/>
                <w:szCs w:val="20"/>
              </w:rPr>
              <w:tab/>
            </w:r>
            <w:r w:rsidR="001E1B25" w:rsidRPr="00861AE9">
              <w:rPr>
                <w:rFonts w:cstheme="minorHAnsi"/>
                <w:color w:val="A6A6A6" w:themeColor="background1" w:themeShade="A6"/>
                <w:sz w:val="20"/>
                <w:szCs w:val="20"/>
              </w:rPr>
              <w:t xml:space="preserve">Page </w:t>
            </w:r>
            <w:r w:rsidR="001E1B25" w:rsidRPr="00861AE9">
              <w:rPr>
                <w:rFonts w:cstheme="minorHAnsi"/>
                <w:b/>
                <w:bCs/>
                <w:color w:val="A6A6A6" w:themeColor="background1" w:themeShade="A6"/>
                <w:sz w:val="20"/>
                <w:szCs w:val="20"/>
              </w:rPr>
              <w:fldChar w:fldCharType="begin"/>
            </w:r>
            <w:r w:rsidR="001E1B25" w:rsidRPr="00861AE9">
              <w:rPr>
                <w:rFonts w:cstheme="minorHAnsi"/>
                <w:b/>
                <w:bCs/>
                <w:color w:val="A6A6A6" w:themeColor="background1" w:themeShade="A6"/>
                <w:sz w:val="20"/>
                <w:szCs w:val="20"/>
              </w:rPr>
              <w:instrText xml:space="preserve"> PAGE </w:instrText>
            </w:r>
            <w:r w:rsidR="001E1B25" w:rsidRPr="00861AE9">
              <w:rPr>
                <w:rFonts w:cstheme="minorHAnsi"/>
                <w:b/>
                <w:bCs/>
                <w:color w:val="A6A6A6" w:themeColor="background1" w:themeShade="A6"/>
                <w:sz w:val="20"/>
                <w:szCs w:val="20"/>
              </w:rPr>
              <w:fldChar w:fldCharType="separate"/>
            </w:r>
            <w:r>
              <w:rPr>
                <w:rFonts w:cstheme="minorHAnsi"/>
                <w:b/>
                <w:bCs/>
                <w:noProof/>
                <w:color w:val="A6A6A6" w:themeColor="background1" w:themeShade="A6"/>
                <w:sz w:val="20"/>
                <w:szCs w:val="20"/>
              </w:rPr>
              <w:t>2</w:t>
            </w:r>
            <w:r w:rsidR="001E1B25" w:rsidRPr="00861AE9">
              <w:rPr>
                <w:rFonts w:cstheme="minorHAnsi"/>
                <w:b/>
                <w:bCs/>
                <w:color w:val="A6A6A6" w:themeColor="background1" w:themeShade="A6"/>
                <w:sz w:val="20"/>
                <w:szCs w:val="20"/>
              </w:rPr>
              <w:fldChar w:fldCharType="end"/>
            </w:r>
            <w:r w:rsidR="001E1B25" w:rsidRPr="00861AE9">
              <w:rPr>
                <w:rFonts w:cstheme="minorHAnsi"/>
                <w:color w:val="A6A6A6" w:themeColor="background1" w:themeShade="A6"/>
                <w:sz w:val="20"/>
                <w:szCs w:val="20"/>
              </w:rPr>
              <w:t xml:space="preserve"> of </w:t>
            </w:r>
            <w:r w:rsidR="001E1B25" w:rsidRPr="00861AE9">
              <w:rPr>
                <w:rFonts w:cstheme="minorHAnsi"/>
                <w:b/>
                <w:bCs/>
                <w:color w:val="A6A6A6" w:themeColor="background1" w:themeShade="A6"/>
                <w:sz w:val="20"/>
                <w:szCs w:val="20"/>
              </w:rPr>
              <w:fldChar w:fldCharType="begin"/>
            </w:r>
            <w:r w:rsidR="001E1B25" w:rsidRPr="00861AE9">
              <w:rPr>
                <w:rFonts w:cstheme="minorHAnsi"/>
                <w:b/>
                <w:bCs/>
                <w:color w:val="A6A6A6" w:themeColor="background1" w:themeShade="A6"/>
                <w:sz w:val="20"/>
                <w:szCs w:val="20"/>
              </w:rPr>
              <w:instrText xml:space="preserve"> NUMPAGES  </w:instrText>
            </w:r>
            <w:r w:rsidR="001E1B25" w:rsidRPr="00861AE9">
              <w:rPr>
                <w:rFonts w:cstheme="minorHAnsi"/>
                <w:b/>
                <w:bCs/>
                <w:color w:val="A6A6A6" w:themeColor="background1" w:themeShade="A6"/>
                <w:sz w:val="20"/>
                <w:szCs w:val="20"/>
              </w:rPr>
              <w:fldChar w:fldCharType="separate"/>
            </w:r>
            <w:r>
              <w:rPr>
                <w:rFonts w:cstheme="minorHAnsi"/>
                <w:b/>
                <w:bCs/>
                <w:noProof/>
                <w:color w:val="A6A6A6" w:themeColor="background1" w:themeShade="A6"/>
                <w:sz w:val="20"/>
                <w:szCs w:val="20"/>
              </w:rPr>
              <w:t>4</w:t>
            </w:r>
            <w:r w:rsidR="001E1B25" w:rsidRPr="00861AE9">
              <w:rPr>
                <w:rFonts w:cstheme="minorHAnsi"/>
                <w:b/>
                <w:bCs/>
                <w:color w:val="A6A6A6" w:themeColor="background1" w:themeShade="A6"/>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B8B8" w14:textId="77777777" w:rsidR="00296DBB" w:rsidRDefault="00296DBB" w:rsidP="00A6677C">
      <w:pPr>
        <w:spacing w:after="0" w:line="240" w:lineRule="auto"/>
      </w:pPr>
      <w:r>
        <w:separator/>
      </w:r>
    </w:p>
  </w:footnote>
  <w:footnote w:type="continuationSeparator" w:id="0">
    <w:p w14:paraId="78840E19" w14:textId="77777777" w:rsidR="00296DBB" w:rsidRDefault="00296DBB" w:rsidP="00A6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0DB0" w14:textId="24D69B39" w:rsidR="00A6677C" w:rsidRDefault="00A6677C">
    <w:pPr>
      <w:pStyle w:val="Header"/>
    </w:pPr>
    <w:r>
      <w:rPr>
        <w:noProof/>
        <w:lang w:eastAsia="en-GB"/>
      </w:rPr>
      <w:drawing>
        <wp:anchor distT="0" distB="0" distL="114300" distR="114300" simplePos="0" relativeHeight="251657216" behindDoc="1" locked="0" layoutInCell="1" allowOverlap="1" wp14:anchorId="49DF05BA" wp14:editId="6BF61FDE">
          <wp:simplePos x="0" y="0"/>
          <wp:positionH relativeFrom="column">
            <wp:posOffset>5118460</wp:posOffset>
          </wp:positionH>
          <wp:positionV relativeFrom="page">
            <wp:posOffset>111457</wp:posOffset>
          </wp:positionV>
          <wp:extent cx="1143000" cy="7162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16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272B4"/>
    <w:multiLevelType w:val="hybridMultilevel"/>
    <w:tmpl w:val="7CF4F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1A7563"/>
    <w:multiLevelType w:val="multilevel"/>
    <w:tmpl w:val="3B1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22C26"/>
    <w:multiLevelType w:val="multilevel"/>
    <w:tmpl w:val="BB2064B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404040" w:themeColor="text1" w:themeTint="BF"/>
        <w:sz w:val="20"/>
      </w:r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 w15:restartNumberingAfterBreak="0">
    <w:nsid w:val="31F82FD8"/>
    <w:multiLevelType w:val="multilevel"/>
    <w:tmpl w:val="70B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91E29"/>
    <w:multiLevelType w:val="multilevel"/>
    <w:tmpl w:val="A3D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4C0B46"/>
    <w:multiLevelType w:val="hybridMultilevel"/>
    <w:tmpl w:val="E7C4EDDE"/>
    <w:lvl w:ilvl="0" w:tplc="019AC22C">
      <w:start w:val="1"/>
      <w:numFmt w:val="upperLetter"/>
      <w:pStyle w:val="BodyBoldRed"/>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B5934D8"/>
    <w:multiLevelType w:val="multilevel"/>
    <w:tmpl w:val="E87C9F8C"/>
    <w:lvl w:ilvl="0">
      <w:start w:val="1"/>
      <w:numFmt w:val="decimal"/>
      <w:pStyle w:val="Level1Heading"/>
      <w:lvlText w:val="%1"/>
      <w:lvlJc w:val="left"/>
      <w:pPr>
        <w:tabs>
          <w:tab w:val="num" w:pos="851"/>
        </w:tabs>
        <w:ind w:left="851" w:hanging="851"/>
      </w:pPr>
    </w:lvl>
    <w:lvl w:ilvl="1">
      <w:start w:val="1"/>
      <w:numFmt w:val="decimal"/>
      <w:pStyle w:val="Level2Heading"/>
      <w:lvlText w:val="%1.%2"/>
      <w:lvlJc w:val="left"/>
      <w:pPr>
        <w:tabs>
          <w:tab w:val="num" w:pos="851"/>
        </w:tabs>
        <w:ind w:left="851" w:hanging="851"/>
      </w:pPr>
    </w:lvl>
    <w:lvl w:ilvl="2">
      <w:start w:val="1"/>
      <w:numFmt w:val="decimal"/>
      <w:pStyle w:val="Level3Number"/>
      <w:lvlText w:val="%1.%2.%3"/>
      <w:lvlJc w:val="left"/>
      <w:pPr>
        <w:tabs>
          <w:tab w:val="num" w:pos="851"/>
        </w:tabs>
        <w:ind w:left="851" w:hanging="851"/>
      </w:p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num w:numId="1" w16cid:durableId="1077703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6508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52759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324117">
    <w:abstractNumId w:val="0"/>
  </w:num>
  <w:num w:numId="5" w16cid:durableId="1637837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7339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783756">
    <w:abstractNumId w:val="1"/>
  </w:num>
  <w:num w:numId="8" w16cid:durableId="892277768">
    <w:abstractNumId w:val="4"/>
  </w:num>
  <w:num w:numId="9" w16cid:durableId="201864867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7C"/>
    <w:rsid w:val="00004270"/>
    <w:rsid w:val="0001073B"/>
    <w:rsid w:val="00014A5A"/>
    <w:rsid w:val="00024266"/>
    <w:rsid w:val="00034189"/>
    <w:rsid w:val="00037D6D"/>
    <w:rsid w:val="000524DB"/>
    <w:rsid w:val="00060881"/>
    <w:rsid w:val="000673A9"/>
    <w:rsid w:val="0007009A"/>
    <w:rsid w:val="000802A0"/>
    <w:rsid w:val="00081266"/>
    <w:rsid w:val="000903C3"/>
    <w:rsid w:val="00090863"/>
    <w:rsid w:val="000934C5"/>
    <w:rsid w:val="00095F68"/>
    <w:rsid w:val="000A0510"/>
    <w:rsid w:val="000C7244"/>
    <w:rsid w:val="000D51DE"/>
    <w:rsid w:val="000F0BAE"/>
    <w:rsid w:val="001018C6"/>
    <w:rsid w:val="00104A62"/>
    <w:rsid w:val="00126C97"/>
    <w:rsid w:val="0013631B"/>
    <w:rsid w:val="00136FAA"/>
    <w:rsid w:val="00142B51"/>
    <w:rsid w:val="00153574"/>
    <w:rsid w:val="001604F2"/>
    <w:rsid w:val="00185F9F"/>
    <w:rsid w:val="00186558"/>
    <w:rsid w:val="0018679C"/>
    <w:rsid w:val="00186ACD"/>
    <w:rsid w:val="0018746A"/>
    <w:rsid w:val="00197788"/>
    <w:rsid w:val="001A0A27"/>
    <w:rsid w:val="001A636C"/>
    <w:rsid w:val="001C02D4"/>
    <w:rsid w:val="001D2BE8"/>
    <w:rsid w:val="001D43E7"/>
    <w:rsid w:val="001D584D"/>
    <w:rsid w:val="001D5B17"/>
    <w:rsid w:val="001E1B25"/>
    <w:rsid w:val="001E4AC0"/>
    <w:rsid w:val="001E75CB"/>
    <w:rsid w:val="001F3AE6"/>
    <w:rsid w:val="00207762"/>
    <w:rsid w:val="00210FD4"/>
    <w:rsid w:val="00237C87"/>
    <w:rsid w:val="00245CBB"/>
    <w:rsid w:val="00270119"/>
    <w:rsid w:val="00274573"/>
    <w:rsid w:val="00291EE0"/>
    <w:rsid w:val="00296DBB"/>
    <w:rsid w:val="002E0F21"/>
    <w:rsid w:val="002E7B0B"/>
    <w:rsid w:val="00302DFD"/>
    <w:rsid w:val="003035DF"/>
    <w:rsid w:val="003202C3"/>
    <w:rsid w:val="0032329F"/>
    <w:rsid w:val="00324173"/>
    <w:rsid w:val="00354BA1"/>
    <w:rsid w:val="00356106"/>
    <w:rsid w:val="00363655"/>
    <w:rsid w:val="00370094"/>
    <w:rsid w:val="00370DE4"/>
    <w:rsid w:val="00375C09"/>
    <w:rsid w:val="003907C6"/>
    <w:rsid w:val="003A0532"/>
    <w:rsid w:val="003B7398"/>
    <w:rsid w:val="003B7D7C"/>
    <w:rsid w:val="003C1BDB"/>
    <w:rsid w:val="003D0318"/>
    <w:rsid w:val="003D4C30"/>
    <w:rsid w:val="003E4EEC"/>
    <w:rsid w:val="004015A3"/>
    <w:rsid w:val="004165B0"/>
    <w:rsid w:val="004210DF"/>
    <w:rsid w:val="00425ADA"/>
    <w:rsid w:val="00425C8E"/>
    <w:rsid w:val="00430EBF"/>
    <w:rsid w:val="00451B9A"/>
    <w:rsid w:val="00474D6C"/>
    <w:rsid w:val="004809F6"/>
    <w:rsid w:val="0049021B"/>
    <w:rsid w:val="00490A72"/>
    <w:rsid w:val="004959F7"/>
    <w:rsid w:val="004A264A"/>
    <w:rsid w:val="004A7D68"/>
    <w:rsid w:val="004D3BBA"/>
    <w:rsid w:val="004D4B86"/>
    <w:rsid w:val="004E29DF"/>
    <w:rsid w:val="004F1491"/>
    <w:rsid w:val="004F3420"/>
    <w:rsid w:val="004F54EF"/>
    <w:rsid w:val="004F77C0"/>
    <w:rsid w:val="00511A43"/>
    <w:rsid w:val="005214EC"/>
    <w:rsid w:val="00526CE5"/>
    <w:rsid w:val="0053474F"/>
    <w:rsid w:val="00544AE1"/>
    <w:rsid w:val="00553355"/>
    <w:rsid w:val="005635BA"/>
    <w:rsid w:val="00571C58"/>
    <w:rsid w:val="00574C04"/>
    <w:rsid w:val="005813A4"/>
    <w:rsid w:val="00590A62"/>
    <w:rsid w:val="0059357A"/>
    <w:rsid w:val="005A2F39"/>
    <w:rsid w:val="005A4E44"/>
    <w:rsid w:val="005D686B"/>
    <w:rsid w:val="005E071D"/>
    <w:rsid w:val="005E1D3B"/>
    <w:rsid w:val="005F3300"/>
    <w:rsid w:val="005F7724"/>
    <w:rsid w:val="00606F34"/>
    <w:rsid w:val="00614F97"/>
    <w:rsid w:val="00622604"/>
    <w:rsid w:val="006247EB"/>
    <w:rsid w:val="006420AF"/>
    <w:rsid w:val="006469E1"/>
    <w:rsid w:val="00646A60"/>
    <w:rsid w:val="00653106"/>
    <w:rsid w:val="00672BE9"/>
    <w:rsid w:val="00672F35"/>
    <w:rsid w:val="006767D6"/>
    <w:rsid w:val="00687FC3"/>
    <w:rsid w:val="00692FB2"/>
    <w:rsid w:val="006A50C1"/>
    <w:rsid w:val="006A7C09"/>
    <w:rsid w:val="006B3725"/>
    <w:rsid w:val="006B5A5D"/>
    <w:rsid w:val="006B616C"/>
    <w:rsid w:val="006C5CD9"/>
    <w:rsid w:val="006F4519"/>
    <w:rsid w:val="006F4CBE"/>
    <w:rsid w:val="006F6318"/>
    <w:rsid w:val="00703C15"/>
    <w:rsid w:val="00707A9F"/>
    <w:rsid w:val="00717F44"/>
    <w:rsid w:val="007239A5"/>
    <w:rsid w:val="007260BB"/>
    <w:rsid w:val="0073020E"/>
    <w:rsid w:val="00741D3A"/>
    <w:rsid w:val="007460CF"/>
    <w:rsid w:val="00753CF9"/>
    <w:rsid w:val="0075571C"/>
    <w:rsid w:val="0076579F"/>
    <w:rsid w:val="007731BB"/>
    <w:rsid w:val="00776FA9"/>
    <w:rsid w:val="00792C52"/>
    <w:rsid w:val="007B7B7B"/>
    <w:rsid w:val="007C4D08"/>
    <w:rsid w:val="007E57F7"/>
    <w:rsid w:val="00805A42"/>
    <w:rsid w:val="008151FB"/>
    <w:rsid w:val="00822458"/>
    <w:rsid w:val="00825388"/>
    <w:rsid w:val="00850BA8"/>
    <w:rsid w:val="00871487"/>
    <w:rsid w:val="00875165"/>
    <w:rsid w:val="008844B8"/>
    <w:rsid w:val="00887F3D"/>
    <w:rsid w:val="008A36D4"/>
    <w:rsid w:val="008B572B"/>
    <w:rsid w:val="008C13A3"/>
    <w:rsid w:val="008E40F8"/>
    <w:rsid w:val="008E65BB"/>
    <w:rsid w:val="008E66B8"/>
    <w:rsid w:val="008E69DD"/>
    <w:rsid w:val="008F770F"/>
    <w:rsid w:val="00900681"/>
    <w:rsid w:val="00900ED6"/>
    <w:rsid w:val="00900FE2"/>
    <w:rsid w:val="00904BDA"/>
    <w:rsid w:val="00917633"/>
    <w:rsid w:val="00925685"/>
    <w:rsid w:val="00926AA0"/>
    <w:rsid w:val="00927B90"/>
    <w:rsid w:val="00961474"/>
    <w:rsid w:val="009707C4"/>
    <w:rsid w:val="00976324"/>
    <w:rsid w:val="0099307E"/>
    <w:rsid w:val="0099339A"/>
    <w:rsid w:val="0099754E"/>
    <w:rsid w:val="009A1BB8"/>
    <w:rsid w:val="009B3727"/>
    <w:rsid w:val="009C1B94"/>
    <w:rsid w:val="009D2F8D"/>
    <w:rsid w:val="009D3C62"/>
    <w:rsid w:val="009D6E73"/>
    <w:rsid w:val="009E394B"/>
    <w:rsid w:val="009E5AB4"/>
    <w:rsid w:val="009E5F4C"/>
    <w:rsid w:val="009F3963"/>
    <w:rsid w:val="00A03A95"/>
    <w:rsid w:val="00A20811"/>
    <w:rsid w:val="00A25B1B"/>
    <w:rsid w:val="00A3045D"/>
    <w:rsid w:val="00A42D86"/>
    <w:rsid w:val="00A46A66"/>
    <w:rsid w:val="00A6677C"/>
    <w:rsid w:val="00A67B8C"/>
    <w:rsid w:val="00A72ED6"/>
    <w:rsid w:val="00A87035"/>
    <w:rsid w:val="00A9633A"/>
    <w:rsid w:val="00AA14E5"/>
    <w:rsid w:val="00AB0C60"/>
    <w:rsid w:val="00AB7155"/>
    <w:rsid w:val="00AC18E1"/>
    <w:rsid w:val="00AC54CA"/>
    <w:rsid w:val="00AD1832"/>
    <w:rsid w:val="00AD39DA"/>
    <w:rsid w:val="00AE086E"/>
    <w:rsid w:val="00AF14D3"/>
    <w:rsid w:val="00AF4A59"/>
    <w:rsid w:val="00B026BA"/>
    <w:rsid w:val="00B05F1A"/>
    <w:rsid w:val="00B17664"/>
    <w:rsid w:val="00B24A92"/>
    <w:rsid w:val="00B40E9B"/>
    <w:rsid w:val="00B44F2F"/>
    <w:rsid w:val="00B46ACD"/>
    <w:rsid w:val="00B5011D"/>
    <w:rsid w:val="00B5151D"/>
    <w:rsid w:val="00B53292"/>
    <w:rsid w:val="00B649CD"/>
    <w:rsid w:val="00BA2B8D"/>
    <w:rsid w:val="00BB2827"/>
    <w:rsid w:val="00BC6D2A"/>
    <w:rsid w:val="00BE27B5"/>
    <w:rsid w:val="00BE2C29"/>
    <w:rsid w:val="00BE40F4"/>
    <w:rsid w:val="00C009B9"/>
    <w:rsid w:val="00C05D19"/>
    <w:rsid w:val="00C175DA"/>
    <w:rsid w:val="00C26F40"/>
    <w:rsid w:val="00C43996"/>
    <w:rsid w:val="00C4681D"/>
    <w:rsid w:val="00C53990"/>
    <w:rsid w:val="00C83CD9"/>
    <w:rsid w:val="00CB0902"/>
    <w:rsid w:val="00CB5DFD"/>
    <w:rsid w:val="00CC7440"/>
    <w:rsid w:val="00CE4274"/>
    <w:rsid w:val="00CF07B1"/>
    <w:rsid w:val="00CF2293"/>
    <w:rsid w:val="00CF4256"/>
    <w:rsid w:val="00CF61DF"/>
    <w:rsid w:val="00D02373"/>
    <w:rsid w:val="00D37A57"/>
    <w:rsid w:val="00D4297C"/>
    <w:rsid w:val="00D4525B"/>
    <w:rsid w:val="00D4788B"/>
    <w:rsid w:val="00D605A3"/>
    <w:rsid w:val="00D7017B"/>
    <w:rsid w:val="00D71A83"/>
    <w:rsid w:val="00D91B8C"/>
    <w:rsid w:val="00D924C2"/>
    <w:rsid w:val="00D94F96"/>
    <w:rsid w:val="00D9762A"/>
    <w:rsid w:val="00DA3B96"/>
    <w:rsid w:val="00DB2101"/>
    <w:rsid w:val="00DC2462"/>
    <w:rsid w:val="00DC33C7"/>
    <w:rsid w:val="00DC37BC"/>
    <w:rsid w:val="00DC7B46"/>
    <w:rsid w:val="00DD05AB"/>
    <w:rsid w:val="00E130F8"/>
    <w:rsid w:val="00E156BB"/>
    <w:rsid w:val="00E23A40"/>
    <w:rsid w:val="00E31D0D"/>
    <w:rsid w:val="00E37959"/>
    <w:rsid w:val="00E45827"/>
    <w:rsid w:val="00E47A1A"/>
    <w:rsid w:val="00E55EA0"/>
    <w:rsid w:val="00E5768B"/>
    <w:rsid w:val="00E84A6F"/>
    <w:rsid w:val="00E87F4F"/>
    <w:rsid w:val="00E9270B"/>
    <w:rsid w:val="00EA0931"/>
    <w:rsid w:val="00EA3DBD"/>
    <w:rsid w:val="00EB3C43"/>
    <w:rsid w:val="00EB638F"/>
    <w:rsid w:val="00ED17F0"/>
    <w:rsid w:val="00ED4C5C"/>
    <w:rsid w:val="00EE2D3F"/>
    <w:rsid w:val="00EE4498"/>
    <w:rsid w:val="00EF0D92"/>
    <w:rsid w:val="00F10F5F"/>
    <w:rsid w:val="00F16888"/>
    <w:rsid w:val="00F21F37"/>
    <w:rsid w:val="00F32525"/>
    <w:rsid w:val="00F3452D"/>
    <w:rsid w:val="00F43C41"/>
    <w:rsid w:val="00F46519"/>
    <w:rsid w:val="00F85E58"/>
    <w:rsid w:val="00F977B5"/>
    <w:rsid w:val="00FA6514"/>
    <w:rsid w:val="00FB6FD5"/>
    <w:rsid w:val="00FC165D"/>
    <w:rsid w:val="00FC2E68"/>
    <w:rsid w:val="00FE5622"/>
    <w:rsid w:val="00FE5C15"/>
    <w:rsid w:val="00FF4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4781C"/>
  <w15:chartTrackingRefBased/>
  <w15:docId w15:val="{8481E729-2724-43C2-ACF7-BBDD28B0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8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B61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47A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77C"/>
  </w:style>
  <w:style w:type="paragraph" w:styleId="Footer">
    <w:name w:val="footer"/>
    <w:basedOn w:val="Normal"/>
    <w:link w:val="FooterChar"/>
    <w:uiPriority w:val="99"/>
    <w:unhideWhenUsed/>
    <w:rsid w:val="00A66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77C"/>
  </w:style>
  <w:style w:type="table" w:styleId="TableGrid">
    <w:name w:val="Table Grid"/>
    <w:basedOn w:val="TableNormal"/>
    <w:uiPriority w:val="59"/>
    <w:rsid w:val="0070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65D"/>
    <w:pPr>
      <w:ind w:left="720"/>
      <w:contextualSpacing/>
    </w:pPr>
  </w:style>
  <w:style w:type="character" w:styleId="Hyperlink">
    <w:name w:val="Hyperlink"/>
    <w:basedOn w:val="DefaultParagraphFont"/>
    <w:uiPriority w:val="99"/>
    <w:unhideWhenUsed/>
    <w:rsid w:val="00B5011D"/>
    <w:rPr>
      <w:color w:val="0000FF" w:themeColor="hyperlink"/>
      <w:u w:val="single"/>
    </w:rPr>
  </w:style>
  <w:style w:type="character" w:customStyle="1" w:styleId="UnresolvedMention1">
    <w:name w:val="Unresolved Mention1"/>
    <w:basedOn w:val="DefaultParagraphFont"/>
    <w:uiPriority w:val="99"/>
    <w:semiHidden/>
    <w:unhideWhenUsed/>
    <w:rsid w:val="00B5011D"/>
    <w:rPr>
      <w:color w:val="605E5C"/>
      <w:shd w:val="clear" w:color="auto" w:fill="E1DFDD"/>
    </w:rPr>
  </w:style>
  <w:style w:type="character" w:customStyle="1" w:styleId="Heading1Char">
    <w:name w:val="Heading 1 Char"/>
    <w:basedOn w:val="DefaultParagraphFont"/>
    <w:link w:val="Heading1"/>
    <w:uiPriority w:val="9"/>
    <w:rsid w:val="00AE086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7A1A"/>
    <w:rPr>
      <w:rFonts w:asciiTheme="majorHAnsi" w:eastAsiaTheme="majorEastAsia" w:hAnsiTheme="majorHAnsi" w:cstheme="majorBidi"/>
      <w:color w:val="243F60" w:themeColor="accent1" w:themeShade="7F"/>
      <w:sz w:val="24"/>
      <w:szCs w:val="24"/>
    </w:rPr>
  </w:style>
  <w:style w:type="character" w:customStyle="1" w:styleId="HeadingChar">
    <w:name w:val="Heading Char"/>
    <w:basedOn w:val="DefaultParagraphFont"/>
    <w:link w:val="Heading"/>
    <w:locked/>
    <w:rsid w:val="000673A9"/>
    <w:rPr>
      <w:rFonts w:ascii="Arial" w:hAnsi="Arial" w:cs="Arial"/>
      <w:b/>
      <w:sz w:val="56"/>
      <w:szCs w:val="34"/>
    </w:rPr>
  </w:style>
  <w:style w:type="paragraph" w:customStyle="1" w:styleId="Heading">
    <w:name w:val="Heading"/>
    <w:basedOn w:val="Normal"/>
    <w:link w:val="HeadingChar"/>
    <w:qFormat/>
    <w:rsid w:val="000673A9"/>
    <w:pPr>
      <w:spacing w:after="0" w:line="240" w:lineRule="auto"/>
    </w:pPr>
    <w:rPr>
      <w:rFonts w:ascii="Arial" w:hAnsi="Arial" w:cs="Arial"/>
      <w:b/>
      <w:sz w:val="56"/>
      <w:szCs w:val="34"/>
    </w:rPr>
  </w:style>
  <w:style w:type="character" w:customStyle="1" w:styleId="BodyBoldRedChar">
    <w:name w:val="Body Bold Red Char"/>
    <w:basedOn w:val="DefaultParagraphFont"/>
    <w:link w:val="BodyBoldRed"/>
    <w:locked/>
    <w:rsid w:val="000673A9"/>
    <w:rPr>
      <w:rFonts w:ascii="Arial" w:eastAsia="Times New Roman" w:hAnsi="Arial" w:cs="Arial"/>
      <w:b/>
      <w:bCs/>
      <w:sz w:val="20"/>
      <w:szCs w:val="18"/>
      <w:lang w:eastAsia="en-GB"/>
    </w:rPr>
  </w:style>
  <w:style w:type="paragraph" w:customStyle="1" w:styleId="BodyBoldRed">
    <w:name w:val="Body Bold Red"/>
    <w:basedOn w:val="Normal"/>
    <w:link w:val="BodyBoldRedChar"/>
    <w:qFormat/>
    <w:rsid w:val="000673A9"/>
    <w:pPr>
      <w:numPr>
        <w:numId w:val="1"/>
      </w:numPr>
      <w:autoSpaceDE w:val="0"/>
      <w:autoSpaceDN w:val="0"/>
      <w:adjustRightInd w:val="0"/>
      <w:spacing w:after="120" w:line="240" w:lineRule="auto"/>
      <w:ind w:left="357" w:hanging="357"/>
      <w:jc w:val="both"/>
    </w:pPr>
    <w:rPr>
      <w:rFonts w:ascii="Arial" w:eastAsia="Times New Roman" w:hAnsi="Arial" w:cs="Arial"/>
      <w:b/>
      <w:bCs/>
      <w:sz w:val="20"/>
      <w:szCs w:val="18"/>
      <w:lang w:eastAsia="en-GB"/>
    </w:rPr>
  </w:style>
  <w:style w:type="character" w:customStyle="1" w:styleId="GaramondBodyChar">
    <w:name w:val="Garamond Body Char"/>
    <w:basedOn w:val="DefaultParagraphFont"/>
    <w:link w:val="GaramondBody"/>
    <w:locked/>
    <w:rsid w:val="000673A9"/>
    <w:rPr>
      <w:rFonts w:ascii="Garamond" w:eastAsia="Times New Roman" w:hAnsi="Garamond" w:cs="Arial"/>
      <w:sz w:val="20"/>
      <w:szCs w:val="18"/>
      <w:lang w:eastAsia="en-GB"/>
    </w:rPr>
  </w:style>
  <w:style w:type="paragraph" w:customStyle="1" w:styleId="GaramondBody">
    <w:name w:val="Garamond Body"/>
    <w:basedOn w:val="Normal"/>
    <w:link w:val="GaramondBodyChar"/>
    <w:qFormat/>
    <w:rsid w:val="000673A9"/>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GaramondNumbersChar">
    <w:name w:val="Garamond Numbers Char"/>
    <w:basedOn w:val="GaramondBodyChar"/>
    <w:link w:val="GaramondNumbers"/>
    <w:locked/>
    <w:rsid w:val="000673A9"/>
    <w:rPr>
      <w:rFonts w:ascii="Garamond" w:eastAsia="Times New Roman" w:hAnsi="Garamond" w:cs="Arial"/>
      <w:sz w:val="20"/>
      <w:szCs w:val="18"/>
      <w:lang w:eastAsia="en-GB"/>
    </w:rPr>
  </w:style>
  <w:style w:type="paragraph" w:customStyle="1" w:styleId="GaramondNumbers">
    <w:name w:val="Garamond Numbers"/>
    <w:basedOn w:val="GaramondBody"/>
    <w:link w:val="GaramondNumbersChar"/>
    <w:qFormat/>
    <w:rsid w:val="000673A9"/>
    <w:pPr>
      <w:numPr>
        <w:ilvl w:val="1"/>
        <w:numId w:val="2"/>
      </w:numPr>
    </w:pPr>
  </w:style>
  <w:style w:type="paragraph" w:customStyle="1" w:styleId="Level1Heading">
    <w:name w:val="Level 1 Heading"/>
    <w:basedOn w:val="BodyText"/>
    <w:next w:val="Normal"/>
    <w:rsid w:val="000673A9"/>
    <w:pPr>
      <w:keepNext/>
      <w:numPr>
        <w:numId w:val="3"/>
      </w:numPr>
      <w:tabs>
        <w:tab w:val="clear" w:pos="851"/>
        <w:tab w:val="num" w:pos="360"/>
      </w:tabs>
      <w:spacing w:before="360" w:after="200" w:line="360" w:lineRule="auto"/>
      <w:ind w:left="0" w:firstLine="0"/>
      <w:outlineLvl w:val="0"/>
    </w:pPr>
    <w:rPr>
      <w:rFonts w:ascii="Arial" w:eastAsia="Times New Roman" w:hAnsi="Arial" w:cs="Times New Roman"/>
      <w:b/>
      <w:szCs w:val="20"/>
    </w:rPr>
  </w:style>
  <w:style w:type="paragraph" w:customStyle="1" w:styleId="Level2Heading">
    <w:name w:val="Level 2 Heading"/>
    <w:basedOn w:val="BodyText"/>
    <w:next w:val="BodyText2"/>
    <w:rsid w:val="000673A9"/>
    <w:pPr>
      <w:keepNext/>
      <w:numPr>
        <w:ilvl w:val="1"/>
        <w:numId w:val="3"/>
      </w:numPr>
      <w:tabs>
        <w:tab w:val="clear" w:pos="851"/>
        <w:tab w:val="num" w:pos="360"/>
      </w:tabs>
      <w:spacing w:before="360" w:after="200" w:line="360" w:lineRule="auto"/>
      <w:ind w:left="0" w:firstLine="0"/>
      <w:outlineLvl w:val="1"/>
    </w:pPr>
    <w:rPr>
      <w:rFonts w:ascii="Arial" w:eastAsia="Times New Roman" w:hAnsi="Arial" w:cs="Times New Roman"/>
      <w:b/>
      <w:sz w:val="20"/>
      <w:szCs w:val="20"/>
      <w:lang w:eastAsia="en-GB"/>
    </w:rPr>
  </w:style>
  <w:style w:type="paragraph" w:customStyle="1" w:styleId="Level3Number">
    <w:name w:val="Level 3 Number"/>
    <w:basedOn w:val="BodyText"/>
    <w:rsid w:val="000673A9"/>
    <w:pPr>
      <w:numPr>
        <w:ilvl w:val="2"/>
        <w:numId w:val="3"/>
      </w:numPr>
      <w:tabs>
        <w:tab w:val="clear" w:pos="851"/>
        <w:tab w:val="num" w:pos="360"/>
      </w:tabs>
      <w:spacing w:before="360" w:after="200" w:line="360" w:lineRule="auto"/>
      <w:ind w:left="0" w:firstLine="0"/>
    </w:pPr>
    <w:rPr>
      <w:rFonts w:ascii="Arial" w:eastAsia="Times New Roman" w:hAnsi="Arial" w:cs="Times New Roman"/>
      <w:sz w:val="20"/>
      <w:szCs w:val="20"/>
    </w:rPr>
  </w:style>
  <w:style w:type="paragraph" w:customStyle="1" w:styleId="Level4Number">
    <w:name w:val="Level 4 Number"/>
    <w:basedOn w:val="BodyText"/>
    <w:rsid w:val="000673A9"/>
    <w:pPr>
      <w:numPr>
        <w:ilvl w:val="3"/>
        <w:numId w:val="3"/>
      </w:numPr>
      <w:tabs>
        <w:tab w:val="clear" w:pos="851"/>
        <w:tab w:val="num" w:pos="360"/>
      </w:tabs>
      <w:spacing w:before="360" w:after="200" w:line="360" w:lineRule="auto"/>
      <w:ind w:left="0" w:firstLine="0"/>
    </w:pPr>
    <w:rPr>
      <w:rFonts w:ascii="Arial" w:eastAsia="Times New Roman" w:hAnsi="Arial" w:cs="Times New Roman"/>
      <w:sz w:val="20"/>
      <w:szCs w:val="20"/>
    </w:rPr>
  </w:style>
  <w:style w:type="paragraph" w:customStyle="1" w:styleId="Level5Number">
    <w:name w:val="Level 5 Number"/>
    <w:basedOn w:val="BodyText"/>
    <w:rsid w:val="000673A9"/>
    <w:pPr>
      <w:numPr>
        <w:ilvl w:val="4"/>
        <w:numId w:val="3"/>
      </w:numPr>
      <w:tabs>
        <w:tab w:val="clear" w:pos="1418"/>
        <w:tab w:val="num" w:pos="360"/>
      </w:tabs>
      <w:spacing w:after="240" w:line="360" w:lineRule="auto"/>
      <w:ind w:left="0" w:firstLine="0"/>
    </w:pPr>
    <w:rPr>
      <w:rFonts w:ascii="Arial" w:eastAsia="Times New Roman" w:hAnsi="Arial" w:cs="Times New Roman"/>
      <w:sz w:val="20"/>
      <w:szCs w:val="20"/>
    </w:rPr>
  </w:style>
  <w:style w:type="paragraph" w:customStyle="1" w:styleId="Level6Number">
    <w:name w:val="Level 6 Number"/>
    <w:basedOn w:val="BodyText"/>
    <w:rsid w:val="000673A9"/>
    <w:pPr>
      <w:numPr>
        <w:ilvl w:val="5"/>
        <w:numId w:val="3"/>
      </w:numPr>
      <w:tabs>
        <w:tab w:val="clear" w:pos="1843"/>
        <w:tab w:val="num" w:pos="360"/>
      </w:tabs>
      <w:spacing w:after="240" w:line="360" w:lineRule="auto"/>
      <w:ind w:left="0" w:firstLine="0"/>
    </w:pPr>
    <w:rPr>
      <w:rFonts w:ascii="Arial" w:eastAsia="Times New Roman" w:hAnsi="Arial" w:cs="Times New Roman"/>
      <w:sz w:val="20"/>
      <w:szCs w:val="20"/>
    </w:rPr>
  </w:style>
  <w:style w:type="paragraph" w:customStyle="1" w:styleId="Level7Number">
    <w:name w:val="Level 7 Number"/>
    <w:basedOn w:val="BodyText"/>
    <w:rsid w:val="000673A9"/>
    <w:pPr>
      <w:numPr>
        <w:ilvl w:val="6"/>
        <w:numId w:val="3"/>
      </w:numPr>
      <w:tabs>
        <w:tab w:val="clear" w:pos="2268"/>
        <w:tab w:val="num" w:pos="360"/>
      </w:tabs>
      <w:spacing w:after="240" w:line="360" w:lineRule="auto"/>
      <w:ind w:left="0" w:firstLine="0"/>
    </w:pPr>
    <w:rPr>
      <w:rFonts w:ascii="Arial" w:eastAsia="Times New Roman" w:hAnsi="Arial" w:cs="Times New Roman"/>
      <w:sz w:val="20"/>
      <w:szCs w:val="20"/>
    </w:rPr>
  </w:style>
  <w:style w:type="paragraph" w:customStyle="1" w:styleId="Level8Number">
    <w:name w:val="Level 8 Number"/>
    <w:basedOn w:val="BodyText"/>
    <w:rsid w:val="000673A9"/>
    <w:pPr>
      <w:numPr>
        <w:ilvl w:val="7"/>
        <w:numId w:val="3"/>
      </w:numPr>
      <w:tabs>
        <w:tab w:val="clear" w:pos="2693"/>
        <w:tab w:val="num" w:pos="360"/>
      </w:tabs>
      <w:spacing w:after="240" w:line="360" w:lineRule="auto"/>
      <w:ind w:left="0" w:firstLine="0"/>
    </w:pPr>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673A9"/>
    <w:pPr>
      <w:spacing w:after="120"/>
    </w:pPr>
  </w:style>
  <w:style w:type="character" w:customStyle="1" w:styleId="BodyTextChar">
    <w:name w:val="Body Text Char"/>
    <w:basedOn w:val="DefaultParagraphFont"/>
    <w:link w:val="BodyText"/>
    <w:uiPriority w:val="99"/>
    <w:semiHidden/>
    <w:rsid w:val="000673A9"/>
  </w:style>
  <w:style w:type="paragraph" w:styleId="BodyText2">
    <w:name w:val="Body Text 2"/>
    <w:basedOn w:val="Normal"/>
    <w:link w:val="BodyText2Char"/>
    <w:uiPriority w:val="99"/>
    <w:semiHidden/>
    <w:unhideWhenUsed/>
    <w:rsid w:val="000673A9"/>
    <w:pPr>
      <w:spacing w:after="120" w:line="480" w:lineRule="auto"/>
    </w:pPr>
  </w:style>
  <w:style w:type="character" w:customStyle="1" w:styleId="BodyText2Char">
    <w:name w:val="Body Text 2 Char"/>
    <w:basedOn w:val="DefaultParagraphFont"/>
    <w:link w:val="BodyText2"/>
    <w:uiPriority w:val="99"/>
    <w:semiHidden/>
    <w:rsid w:val="000673A9"/>
  </w:style>
  <w:style w:type="character" w:customStyle="1" w:styleId="Heading2Char">
    <w:name w:val="Heading 2 Char"/>
    <w:basedOn w:val="DefaultParagraphFont"/>
    <w:link w:val="Heading2"/>
    <w:uiPriority w:val="9"/>
    <w:semiHidden/>
    <w:rsid w:val="006B61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52">
      <w:bodyDiv w:val="1"/>
      <w:marLeft w:val="0"/>
      <w:marRight w:val="0"/>
      <w:marTop w:val="0"/>
      <w:marBottom w:val="0"/>
      <w:divBdr>
        <w:top w:val="none" w:sz="0" w:space="0" w:color="auto"/>
        <w:left w:val="none" w:sz="0" w:space="0" w:color="auto"/>
        <w:bottom w:val="none" w:sz="0" w:space="0" w:color="auto"/>
        <w:right w:val="none" w:sz="0" w:space="0" w:color="auto"/>
      </w:divBdr>
    </w:div>
    <w:div w:id="18893736">
      <w:bodyDiv w:val="1"/>
      <w:marLeft w:val="0"/>
      <w:marRight w:val="0"/>
      <w:marTop w:val="0"/>
      <w:marBottom w:val="0"/>
      <w:divBdr>
        <w:top w:val="none" w:sz="0" w:space="0" w:color="auto"/>
        <w:left w:val="none" w:sz="0" w:space="0" w:color="auto"/>
        <w:bottom w:val="none" w:sz="0" w:space="0" w:color="auto"/>
        <w:right w:val="none" w:sz="0" w:space="0" w:color="auto"/>
      </w:divBdr>
    </w:div>
    <w:div w:id="41639531">
      <w:bodyDiv w:val="1"/>
      <w:marLeft w:val="0"/>
      <w:marRight w:val="0"/>
      <w:marTop w:val="0"/>
      <w:marBottom w:val="0"/>
      <w:divBdr>
        <w:top w:val="none" w:sz="0" w:space="0" w:color="auto"/>
        <w:left w:val="none" w:sz="0" w:space="0" w:color="auto"/>
        <w:bottom w:val="none" w:sz="0" w:space="0" w:color="auto"/>
        <w:right w:val="none" w:sz="0" w:space="0" w:color="auto"/>
      </w:divBdr>
    </w:div>
    <w:div w:id="64188778">
      <w:bodyDiv w:val="1"/>
      <w:marLeft w:val="0"/>
      <w:marRight w:val="0"/>
      <w:marTop w:val="0"/>
      <w:marBottom w:val="0"/>
      <w:divBdr>
        <w:top w:val="none" w:sz="0" w:space="0" w:color="auto"/>
        <w:left w:val="none" w:sz="0" w:space="0" w:color="auto"/>
        <w:bottom w:val="none" w:sz="0" w:space="0" w:color="auto"/>
        <w:right w:val="none" w:sz="0" w:space="0" w:color="auto"/>
      </w:divBdr>
      <w:divsChild>
        <w:div w:id="1204638012">
          <w:marLeft w:val="0"/>
          <w:marRight w:val="0"/>
          <w:marTop w:val="0"/>
          <w:marBottom w:val="0"/>
          <w:divBdr>
            <w:top w:val="dashed" w:sz="6" w:space="0" w:color="DDDDDD"/>
            <w:left w:val="none" w:sz="0" w:space="0" w:color="auto"/>
            <w:bottom w:val="none" w:sz="0" w:space="0" w:color="auto"/>
            <w:right w:val="none" w:sz="0" w:space="0" w:color="auto"/>
          </w:divBdr>
        </w:div>
        <w:div w:id="1263151195">
          <w:marLeft w:val="0"/>
          <w:marRight w:val="0"/>
          <w:marTop w:val="0"/>
          <w:marBottom w:val="0"/>
          <w:divBdr>
            <w:top w:val="dashed" w:sz="6" w:space="0" w:color="DDDDDD"/>
            <w:left w:val="none" w:sz="0" w:space="0" w:color="auto"/>
            <w:bottom w:val="none" w:sz="0" w:space="0" w:color="auto"/>
            <w:right w:val="none" w:sz="0" w:space="0" w:color="auto"/>
          </w:divBdr>
        </w:div>
      </w:divsChild>
    </w:div>
    <w:div w:id="250051008">
      <w:bodyDiv w:val="1"/>
      <w:marLeft w:val="0"/>
      <w:marRight w:val="0"/>
      <w:marTop w:val="0"/>
      <w:marBottom w:val="0"/>
      <w:divBdr>
        <w:top w:val="none" w:sz="0" w:space="0" w:color="auto"/>
        <w:left w:val="none" w:sz="0" w:space="0" w:color="auto"/>
        <w:bottom w:val="none" w:sz="0" w:space="0" w:color="auto"/>
        <w:right w:val="none" w:sz="0" w:space="0" w:color="auto"/>
      </w:divBdr>
    </w:div>
    <w:div w:id="290132956">
      <w:bodyDiv w:val="1"/>
      <w:marLeft w:val="0"/>
      <w:marRight w:val="0"/>
      <w:marTop w:val="0"/>
      <w:marBottom w:val="0"/>
      <w:divBdr>
        <w:top w:val="none" w:sz="0" w:space="0" w:color="auto"/>
        <w:left w:val="none" w:sz="0" w:space="0" w:color="auto"/>
        <w:bottom w:val="none" w:sz="0" w:space="0" w:color="auto"/>
        <w:right w:val="none" w:sz="0" w:space="0" w:color="auto"/>
      </w:divBdr>
    </w:div>
    <w:div w:id="335310503">
      <w:bodyDiv w:val="1"/>
      <w:marLeft w:val="0"/>
      <w:marRight w:val="0"/>
      <w:marTop w:val="0"/>
      <w:marBottom w:val="0"/>
      <w:divBdr>
        <w:top w:val="none" w:sz="0" w:space="0" w:color="auto"/>
        <w:left w:val="none" w:sz="0" w:space="0" w:color="auto"/>
        <w:bottom w:val="none" w:sz="0" w:space="0" w:color="auto"/>
        <w:right w:val="none" w:sz="0" w:space="0" w:color="auto"/>
      </w:divBdr>
    </w:div>
    <w:div w:id="367801923">
      <w:bodyDiv w:val="1"/>
      <w:marLeft w:val="0"/>
      <w:marRight w:val="0"/>
      <w:marTop w:val="0"/>
      <w:marBottom w:val="0"/>
      <w:divBdr>
        <w:top w:val="none" w:sz="0" w:space="0" w:color="auto"/>
        <w:left w:val="none" w:sz="0" w:space="0" w:color="auto"/>
        <w:bottom w:val="none" w:sz="0" w:space="0" w:color="auto"/>
        <w:right w:val="none" w:sz="0" w:space="0" w:color="auto"/>
      </w:divBdr>
    </w:div>
    <w:div w:id="402681212">
      <w:bodyDiv w:val="1"/>
      <w:marLeft w:val="0"/>
      <w:marRight w:val="0"/>
      <w:marTop w:val="0"/>
      <w:marBottom w:val="0"/>
      <w:divBdr>
        <w:top w:val="none" w:sz="0" w:space="0" w:color="auto"/>
        <w:left w:val="none" w:sz="0" w:space="0" w:color="auto"/>
        <w:bottom w:val="none" w:sz="0" w:space="0" w:color="auto"/>
        <w:right w:val="none" w:sz="0" w:space="0" w:color="auto"/>
      </w:divBdr>
    </w:div>
    <w:div w:id="469054024">
      <w:bodyDiv w:val="1"/>
      <w:marLeft w:val="0"/>
      <w:marRight w:val="0"/>
      <w:marTop w:val="0"/>
      <w:marBottom w:val="0"/>
      <w:divBdr>
        <w:top w:val="none" w:sz="0" w:space="0" w:color="auto"/>
        <w:left w:val="none" w:sz="0" w:space="0" w:color="auto"/>
        <w:bottom w:val="none" w:sz="0" w:space="0" w:color="auto"/>
        <w:right w:val="none" w:sz="0" w:space="0" w:color="auto"/>
      </w:divBdr>
    </w:div>
    <w:div w:id="538782951">
      <w:bodyDiv w:val="1"/>
      <w:marLeft w:val="0"/>
      <w:marRight w:val="0"/>
      <w:marTop w:val="0"/>
      <w:marBottom w:val="0"/>
      <w:divBdr>
        <w:top w:val="none" w:sz="0" w:space="0" w:color="auto"/>
        <w:left w:val="none" w:sz="0" w:space="0" w:color="auto"/>
        <w:bottom w:val="none" w:sz="0" w:space="0" w:color="auto"/>
        <w:right w:val="none" w:sz="0" w:space="0" w:color="auto"/>
      </w:divBdr>
    </w:div>
    <w:div w:id="576324399">
      <w:bodyDiv w:val="1"/>
      <w:marLeft w:val="0"/>
      <w:marRight w:val="0"/>
      <w:marTop w:val="0"/>
      <w:marBottom w:val="0"/>
      <w:divBdr>
        <w:top w:val="none" w:sz="0" w:space="0" w:color="auto"/>
        <w:left w:val="none" w:sz="0" w:space="0" w:color="auto"/>
        <w:bottom w:val="none" w:sz="0" w:space="0" w:color="auto"/>
        <w:right w:val="none" w:sz="0" w:space="0" w:color="auto"/>
      </w:divBdr>
    </w:div>
    <w:div w:id="602298596">
      <w:bodyDiv w:val="1"/>
      <w:marLeft w:val="0"/>
      <w:marRight w:val="0"/>
      <w:marTop w:val="0"/>
      <w:marBottom w:val="0"/>
      <w:divBdr>
        <w:top w:val="none" w:sz="0" w:space="0" w:color="auto"/>
        <w:left w:val="none" w:sz="0" w:space="0" w:color="auto"/>
        <w:bottom w:val="none" w:sz="0" w:space="0" w:color="auto"/>
        <w:right w:val="none" w:sz="0" w:space="0" w:color="auto"/>
      </w:divBdr>
    </w:div>
    <w:div w:id="616831460">
      <w:bodyDiv w:val="1"/>
      <w:marLeft w:val="0"/>
      <w:marRight w:val="0"/>
      <w:marTop w:val="0"/>
      <w:marBottom w:val="0"/>
      <w:divBdr>
        <w:top w:val="none" w:sz="0" w:space="0" w:color="auto"/>
        <w:left w:val="none" w:sz="0" w:space="0" w:color="auto"/>
        <w:bottom w:val="none" w:sz="0" w:space="0" w:color="auto"/>
        <w:right w:val="none" w:sz="0" w:space="0" w:color="auto"/>
      </w:divBdr>
    </w:div>
    <w:div w:id="639768681">
      <w:bodyDiv w:val="1"/>
      <w:marLeft w:val="0"/>
      <w:marRight w:val="0"/>
      <w:marTop w:val="0"/>
      <w:marBottom w:val="0"/>
      <w:divBdr>
        <w:top w:val="none" w:sz="0" w:space="0" w:color="auto"/>
        <w:left w:val="none" w:sz="0" w:space="0" w:color="auto"/>
        <w:bottom w:val="none" w:sz="0" w:space="0" w:color="auto"/>
        <w:right w:val="none" w:sz="0" w:space="0" w:color="auto"/>
      </w:divBdr>
    </w:div>
    <w:div w:id="665012599">
      <w:bodyDiv w:val="1"/>
      <w:marLeft w:val="0"/>
      <w:marRight w:val="0"/>
      <w:marTop w:val="0"/>
      <w:marBottom w:val="0"/>
      <w:divBdr>
        <w:top w:val="none" w:sz="0" w:space="0" w:color="auto"/>
        <w:left w:val="none" w:sz="0" w:space="0" w:color="auto"/>
        <w:bottom w:val="none" w:sz="0" w:space="0" w:color="auto"/>
        <w:right w:val="none" w:sz="0" w:space="0" w:color="auto"/>
      </w:divBdr>
    </w:div>
    <w:div w:id="733158427">
      <w:bodyDiv w:val="1"/>
      <w:marLeft w:val="0"/>
      <w:marRight w:val="0"/>
      <w:marTop w:val="0"/>
      <w:marBottom w:val="0"/>
      <w:divBdr>
        <w:top w:val="none" w:sz="0" w:space="0" w:color="auto"/>
        <w:left w:val="none" w:sz="0" w:space="0" w:color="auto"/>
        <w:bottom w:val="none" w:sz="0" w:space="0" w:color="auto"/>
        <w:right w:val="none" w:sz="0" w:space="0" w:color="auto"/>
      </w:divBdr>
    </w:div>
    <w:div w:id="826895665">
      <w:bodyDiv w:val="1"/>
      <w:marLeft w:val="0"/>
      <w:marRight w:val="0"/>
      <w:marTop w:val="0"/>
      <w:marBottom w:val="0"/>
      <w:divBdr>
        <w:top w:val="none" w:sz="0" w:space="0" w:color="auto"/>
        <w:left w:val="none" w:sz="0" w:space="0" w:color="auto"/>
        <w:bottom w:val="none" w:sz="0" w:space="0" w:color="auto"/>
        <w:right w:val="none" w:sz="0" w:space="0" w:color="auto"/>
      </w:divBdr>
    </w:div>
    <w:div w:id="849759745">
      <w:bodyDiv w:val="1"/>
      <w:marLeft w:val="0"/>
      <w:marRight w:val="0"/>
      <w:marTop w:val="0"/>
      <w:marBottom w:val="0"/>
      <w:divBdr>
        <w:top w:val="none" w:sz="0" w:space="0" w:color="auto"/>
        <w:left w:val="none" w:sz="0" w:space="0" w:color="auto"/>
        <w:bottom w:val="none" w:sz="0" w:space="0" w:color="auto"/>
        <w:right w:val="none" w:sz="0" w:space="0" w:color="auto"/>
      </w:divBdr>
    </w:div>
    <w:div w:id="853616484">
      <w:bodyDiv w:val="1"/>
      <w:marLeft w:val="0"/>
      <w:marRight w:val="0"/>
      <w:marTop w:val="0"/>
      <w:marBottom w:val="0"/>
      <w:divBdr>
        <w:top w:val="none" w:sz="0" w:space="0" w:color="auto"/>
        <w:left w:val="none" w:sz="0" w:space="0" w:color="auto"/>
        <w:bottom w:val="none" w:sz="0" w:space="0" w:color="auto"/>
        <w:right w:val="none" w:sz="0" w:space="0" w:color="auto"/>
      </w:divBdr>
    </w:div>
    <w:div w:id="869998428">
      <w:bodyDiv w:val="1"/>
      <w:marLeft w:val="0"/>
      <w:marRight w:val="0"/>
      <w:marTop w:val="0"/>
      <w:marBottom w:val="0"/>
      <w:divBdr>
        <w:top w:val="none" w:sz="0" w:space="0" w:color="auto"/>
        <w:left w:val="none" w:sz="0" w:space="0" w:color="auto"/>
        <w:bottom w:val="none" w:sz="0" w:space="0" w:color="auto"/>
        <w:right w:val="none" w:sz="0" w:space="0" w:color="auto"/>
      </w:divBdr>
    </w:div>
    <w:div w:id="907570861">
      <w:bodyDiv w:val="1"/>
      <w:marLeft w:val="0"/>
      <w:marRight w:val="0"/>
      <w:marTop w:val="0"/>
      <w:marBottom w:val="0"/>
      <w:divBdr>
        <w:top w:val="none" w:sz="0" w:space="0" w:color="auto"/>
        <w:left w:val="none" w:sz="0" w:space="0" w:color="auto"/>
        <w:bottom w:val="none" w:sz="0" w:space="0" w:color="auto"/>
        <w:right w:val="none" w:sz="0" w:space="0" w:color="auto"/>
      </w:divBdr>
    </w:div>
    <w:div w:id="933855227">
      <w:bodyDiv w:val="1"/>
      <w:marLeft w:val="0"/>
      <w:marRight w:val="0"/>
      <w:marTop w:val="0"/>
      <w:marBottom w:val="0"/>
      <w:divBdr>
        <w:top w:val="none" w:sz="0" w:space="0" w:color="auto"/>
        <w:left w:val="none" w:sz="0" w:space="0" w:color="auto"/>
        <w:bottom w:val="none" w:sz="0" w:space="0" w:color="auto"/>
        <w:right w:val="none" w:sz="0" w:space="0" w:color="auto"/>
      </w:divBdr>
    </w:div>
    <w:div w:id="967779449">
      <w:bodyDiv w:val="1"/>
      <w:marLeft w:val="0"/>
      <w:marRight w:val="0"/>
      <w:marTop w:val="0"/>
      <w:marBottom w:val="0"/>
      <w:divBdr>
        <w:top w:val="none" w:sz="0" w:space="0" w:color="auto"/>
        <w:left w:val="none" w:sz="0" w:space="0" w:color="auto"/>
        <w:bottom w:val="none" w:sz="0" w:space="0" w:color="auto"/>
        <w:right w:val="none" w:sz="0" w:space="0" w:color="auto"/>
      </w:divBdr>
    </w:div>
    <w:div w:id="977492244">
      <w:bodyDiv w:val="1"/>
      <w:marLeft w:val="0"/>
      <w:marRight w:val="0"/>
      <w:marTop w:val="0"/>
      <w:marBottom w:val="0"/>
      <w:divBdr>
        <w:top w:val="none" w:sz="0" w:space="0" w:color="auto"/>
        <w:left w:val="none" w:sz="0" w:space="0" w:color="auto"/>
        <w:bottom w:val="none" w:sz="0" w:space="0" w:color="auto"/>
        <w:right w:val="none" w:sz="0" w:space="0" w:color="auto"/>
      </w:divBdr>
      <w:divsChild>
        <w:div w:id="173887160">
          <w:marLeft w:val="0"/>
          <w:marRight w:val="0"/>
          <w:marTop w:val="0"/>
          <w:marBottom w:val="0"/>
          <w:divBdr>
            <w:top w:val="none" w:sz="0" w:space="0" w:color="auto"/>
            <w:left w:val="none" w:sz="0" w:space="0" w:color="auto"/>
            <w:bottom w:val="none" w:sz="0" w:space="0" w:color="auto"/>
            <w:right w:val="none" w:sz="0" w:space="0" w:color="auto"/>
          </w:divBdr>
        </w:div>
        <w:div w:id="1389764465">
          <w:marLeft w:val="0"/>
          <w:marRight w:val="0"/>
          <w:marTop w:val="0"/>
          <w:marBottom w:val="0"/>
          <w:divBdr>
            <w:top w:val="none" w:sz="0" w:space="0" w:color="auto"/>
            <w:left w:val="none" w:sz="0" w:space="0" w:color="auto"/>
            <w:bottom w:val="none" w:sz="0" w:space="0" w:color="auto"/>
            <w:right w:val="none" w:sz="0" w:space="0" w:color="auto"/>
          </w:divBdr>
          <w:divsChild>
            <w:div w:id="1855269112">
              <w:marLeft w:val="0"/>
              <w:marRight w:val="0"/>
              <w:marTop w:val="0"/>
              <w:marBottom w:val="0"/>
              <w:divBdr>
                <w:top w:val="none" w:sz="0" w:space="0" w:color="auto"/>
                <w:left w:val="none" w:sz="0" w:space="0" w:color="auto"/>
                <w:bottom w:val="none" w:sz="0" w:space="0" w:color="auto"/>
                <w:right w:val="none" w:sz="0" w:space="0" w:color="auto"/>
              </w:divBdr>
              <w:divsChild>
                <w:div w:id="713430627">
                  <w:marLeft w:val="0"/>
                  <w:marRight w:val="0"/>
                  <w:marTop w:val="0"/>
                  <w:marBottom w:val="0"/>
                  <w:divBdr>
                    <w:top w:val="none" w:sz="0" w:space="0" w:color="auto"/>
                    <w:left w:val="none" w:sz="0" w:space="0" w:color="auto"/>
                    <w:bottom w:val="none" w:sz="0" w:space="0" w:color="auto"/>
                    <w:right w:val="none" w:sz="0" w:space="0" w:color="auto"/>
                  </w:divBdr>
                  <w:divsChild>
                    <w:div w:id="1751074298">
                      <w:marLeft w:val="0"/>
                      <w:marRight w:val="0"/>
                      <w:marTop w:val="0"/>
                      <w:marBottom w:val="0"/>
                      <w:divBdr>
                        <w:top w:val="none" w:sz="0" w:space="0" w:color="auto"/>
                        <w:left w:val="none" w:sz="0" w:space="0" w:color="auto"/>
                        <w:bottom w:val="none" w:sz="0" w:space="0" w:color="auto"/>
                        <w:right w:val="none" w:sz="0" w:space="0" w:color="auto"/>
                      </w:divBdr>
                      <w:divsChild>
                        <w:div w:id="1944918868">
                          <w:marLeft w:val="0"/>
                          <w:marRight w:val="0"/>
                          <w:marTop w:val="0"/>
                          <w:marBottom w:val="0"/>
                          <w:divBdr>
                            <w:top w:val="none" w:sz="0" w:space="0" w:color="auto"/>
                            <w:left w:val="none" w:sz="0" w:space="0" w:color="auto"/>
                            <w:bottom w:val="none" w:sz="0" w:space="0" w:color="auto"/>
                            <w:right w:val="none" w:sz="0" w:space="0" w:color="auto"/>
                          </w:divBdr>
                          <w:divsChild>
                            <w:div w:id="310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8776">
      <w:bodyDiv w:val="1"/>
      <w:marLeft w:val="0"/>
      <w:marRight w:val="0"/>
      <w:marTop w:val="0"/>
      <w:marBottom w:val="0"/>
      <w:divBdr>
        <w:top w:val="none" w:sz="0" w:space="0" w:color="auto"/>
        <w:left w:val="none" w:sz="0" w:space="0" w:color="auto"/>
        <w:bottom w:val="none" w:sz="0" w:space="0" w:color="auto"/>
        <w:right w:val="none" w:sz="0" w:space="0" w:color="auto"/>
      </w:divBdr>
    </w:div>
    <w:div w:id="1022972622">
      <w:bodyDiv w:val="1"/>
      <w:marLeft w:val="0"/>
      <w:marRight w:val="0"/>
      <w:marTop w:val="0"/>
      <w:marBottom w:val="0"/>
      <w:divBdr>
        <w:top w:val="none" w:sz="0" w:space="0" w:color="auto"/>
        <w:left w:val="none" w:sz="0" w:space="0" w:color="auto"/>
        <w:bottom w:val="none" w:sz="0" w:space="0" w:color="auto"/>
        <w:right w:val="none" w:sz="0" w:space="0" w:color="auto"/>
      </w:divBdr>
    </w:div>
    <w:div w:id="1099987283">
      <w:bodyDiv w:val="1"/>
      <w:marLeft w:val="0"/>
      <w:marRight w:val="0"/>
      <w:marTop w:val="0"/>
      <w:marBottom w:val="0"/>
      <w:divBdr>
        <w:top w:val="none" w:sz="0" w:space="0" w:color="auto"/>
        <w:left w:val="none" w:sz="0" w:space="0" w:color="auto"/>
        <w:bottom w:val="none" w:sz="0" w:space="0" w:color="auto"/>
        <w:right w:val="none" w:sz="0" w:space="0" w:color="auto"/>
      </w:divBdr>
    </w:div>
    <w:div w:id="1123496674">
      <w:bodyDiv w:val="1"/>
      <w:marLeft w:val="0"/>
      <w:marRight w:val="0"/>
      <w:marTop w:val="0"/>
      <w:marBottom w:val="0"/>
      <w:divBdr>
        <w:top w:val="none" w:sz="0" w:space="0" w:color="auto"/>
        <w:left w:val="none" w:sz="0" w:space="0" w:color="auto"/>
        <w:bottom w:val="none" w:sz="0" w:space="0" w:color="auto"/>
        <w:right w:val="none" w:sz="0" w:space="0" w:color="auto"/>
      </w:divBdr>
      <w:divsChild>
        <w:div w:id="1238901720">
          <w:marLeft w:val="0"/>
          <w:marRight w:val="0"/>
          <w:marTop w:val="0"/>
          <w:marBottom w:val="0"/>
          <w:divBdr>
            <w:top w:val="none" w:sz="0" w:space="0" w:color="auto"/>
            <w:left w:val="none" w:sz="0" w:space="0" w:color="auto"/>
            <w:bottom w:val="none" w:sz="0" w:space="0" w:color="auto"/>
            <w:right w:val="none" w:sz="0" w:space="0" w:color="auto"/>
          </w:divBdr>
        </w:div>
        <w:div w:id="13843709">
          <w:marLeft w:val="0"/>
          <w:marRight w:val="0"/>
          <w:marTop w:val="0"/>
          <w:marBottom w:val="0"/>
          <w:divBdr>
            <w:top w:val="none" w:sz="0" w:space="0" w:color="auto"/>
            <w:left w:val="none" w:sz="0" w:space="0" w:color="auto"/>
            <w:bottom w:val="none" w:sz="0" w:space="0" w:color="auto"/>
            <w:right w:val="none" w:sz="0" w:space="0" w:color="auto"/>
          </w:divBdr>
          <w:divsChild>
            <w:div w:id="1680161009">
              <w:marLeft w:val="0"/>
              <w:marRight w:val="0"/>
              <w:marTop w:val="0"/>
              <w:marBottom w:val="0"/>
              <w:divBdr>
                <w:top w:val="none" w:sz="0" w:space="0" w:color="auto"/>
                <w:left w:val="none" w:sz="0" w:space="0" w:color="auto"/>
                <w:bottom w:val="none" w:sz="0" w:space="0" w:color="auto"/>
                <w:right w:val="none" w:sz="0" w:space="0" w:color="auto"/>
              </w:divBdr>
              <w:divsChild>
                <w:div w:id="1667782124">
                  <w:marLeft w:val="0"/>
                  <w:marRight w:val="0"/>
                  <w:marTop w:val="0"/>
                  <w:marBottom w:val="0"/>
                  <w:divBdr>
                    <w:top w:val="none" w:sz="0" w:space="0" w:color="auto"/>
                    <w:left w:val="none" w:sz="0" w:space="0" w:color="auto"/>
                    <w:bottom w:val="none" w:sz="0" w:space="0" w:color="auto"/>
                    <w:right w:val="none" w:sz="0" w:space="0" w:color="auto"/>
                  </w:divBdr>
                  <w:divsChild>
                    <w:div w:id="912620612">
                      <w:marLeft w:val="0"/>
                      <w:marRight w:val="0"/>
                      <w:marTop w:val="0"/>
                      <w:marBottom w:val="0"/>
                      <w:divBdr>
                        <w:top w:val="none" w:sz="0" w:space="0" w:color="auto"/>
                        <w:left w:val="none" w:sz="0" w:space="0" w:color="auto"/>
                        <w:bottom w:val="none" w:sz="0" w:space="0" w:color="auto"/>
                        <w:right w:val="none" w:sz="0" w:space="0" w:color="auto"/>
                      </w:divBdr>
                      <w:divsChild>
                        <w:div w:id="268122277">
                          <w:marLeft w:val="0"/>
                          <w:marRight w:val="0"/>
                          <w:marTop w:val="0"/>
                          <w:marBottom w:val="0"/>
                          <w:divBdr>
                            <w:top w:val="none" w:sz="0" w:space="0" w:color="auto"/>
                            <w:left w:val="none" w:sz="0" w:space="0" w:color="auto"/>
                            <w:bottom w:val="none" w:sz="0" w:space="0" w:color="auto"/>
                            <w:right w:val="none" w:sz="0" w:space="0" w:color="auto"/>
                          </w:divBdr>
                          <w:divsChild>
                            <w:div w:id="5043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1039">
      <w:bodyDiv w:val="1"/>
      <w:marLeft w:val="0"/>
      <w:marRight w:val="0"/>
      <w:marTop w:val="0"/>
      <w:marBottom w:val="0"/>
      <w:divBdr>
        <w:top w:val="none" w:sz="0" w:space="0" w:color="auto"/>
        <w:left w:val="none" w:sz="0" w:space="0" w:color="auto"/>
        <w:bottom w:val="none" w:sz="0" w:space="0" w:color="auto"/>
        <w:right w:val="none" w:sz="0" w:space="0" w:color="auto"/>
      </w:divBdr>
    </w:div>
    <w:div w:id="1159880209">
      <w:bodyDiv w:val="1"/>
      <w:marLeft w:val="0"/>
      <w:marRight w:val="0"/>
      <w:marTop w:val="0"/>
      <w:marBottom w:val="0"/>
      <w:divBdr>
        <w:top w:val="none" w:sz="0" w:space="0" w:color="auto"/>
        <w:left w:val="none" w:sz="0" w:space="0" w:color="auto"/>
        <w:bottom w:val="none" w:sz="0" w:space="0" w:color="auto"/>
        <w:right w:val="none" w:sz="0" w:space="0" w:color="auto"/>
      </w:divBdr>
    </w:div>
    <w:div w:id="1186749013">
      <w:bodyDiv w:val="1"/>
      <w:marLeft w:val="0"/>
      <w:marRight w:val="0"/>
      <w:marTop w:val="0"/>
      <w:marBottom w:val="0"/>
      <w:divBdr>
        <w:top w:val="none" w:sz="0" w:space="0" w:color="auto"/>
        <w:left w:val="none" w:sz="0" w:space="0" w:color="auto"/>
        <w:bottom w:val="none" w:sz="0" w:space="0" w:color="auto"/>
        <w:right w:val="none" w:sz="0" w:space="0" w:color="auto"/>
      </w:divBdr>
    </w:div>
    <w:div w:id="1210343366">
      <w:bodyDiv w:val="1"/>
      <w:marLeft w:val="0"/>
      <w:marRight w:val="0"/>
      <w:marTop w:val="0"/>
      <w:marBottom w:val="0"/>
      <w:divBdr>
        <w:top w:val="none" w:sz="0" w:space="0" w:color="auto"/>
        <w:left w:val="none" w:sz="0" w:space="0" w:color="auto"/>
        <w:bottom w:val="none" w:sz="0" w:space="0" w:color="auto"/>
        <w:right w:val="none" w:sz="0" w:space="0" w:color="auto"/>
      </w:divBdr>
    </w:div>
    <w:div w:id="1248154772">
      <w:bodyDiv w:val="1"/>
      <w:marLeft w:val="0"/>
      <w:marRight w:val="0"/>
      <w:marTop w:val="0"/>
      <w:marBottom w:val="0"/>
      <w:divBdr>
        <w:top w:val="none" w:sz="0" w:space="0" w:color="auto"/>
        <w:left w:val="none" w:sz="0" w:space="0" w:color="auto"/>
        <w:bottom w:val="none" w:sz="0" w:space="0" w:color="auto"/>
        <w:right w:val="none" w:sz="0" w:space="0" w:color="auto"/>
      </w:divBdr>
    </w:div>
    <w:div w:id="1320040893">
      <w:bodyDiv w:val="1"/>
      <w:marLeft w:val="0"/>
      <w:marRight w:val="0"/>
      <w:marTop w:val="0"/>
      <w:marBottom w:val="0"/>
      <w:divBdr>
        <w:top w:val="none" w:sz="0" w:space="0" w:color="auto"/>
        <w:left w:val="none" w:sz="0" w:space="0" w:color="auto"/>
        <w:bottom w:val="none" w:sz="0" w:space="0" w:color="auto"/>
        <w:right w:val="none" w:sz="0" w:space="0" w:color="auto"/>
      </w:divBdr>
    </w:div>
    <w:div w:id="1384597980">
      <w:bodyDiv w:val="1"/>
      <w:marLeft w:val="0"/>
      <w:marRight w:val="0"/>
      <w:marTop w:val="0"/>
      <w:marBottom w:val="0"/>
      <w:divBdr>
        <w:top w:val="none" w:sz="0" w:space="0" w:color="auto"/>
        <w:left w:val="none" w:sz="0" w:space="0" w:color="auto"/>
        <w:bottom w:val="none" w:sz="0" w:space="0" w:color="auto"/>
        <w:right w:val="none" w:sz="0" w:space="0" w:color="auto"/>
      </w:divBdr>
    </w:div>
    <w:div w:id="1467696028">
      <w:bodyDiv w:val="1"/>
      <w:marLeft w:val="0"/>
      <w:marRight w:val="0"/>
      <w:marTop w:val="0"/>
      <w:marBottom w:val="0"/>
      <w:divBdr>
        <w:top w:val="none" w:sz="0" w:space="0" w:color="auto"/>
        <w:left w:val="none" w:sz="0" w:space="0" w:color="auto"/>
        <w:bottom w:val="none" w:sz="0" w:space="0" w:color="auto"/>
        <w:right w:val="none" w:sz="0" w:space="0" w:color="auto"/>
      </w:divBdr>
    </w:div>
    <w:div w:id="1482846480">
      <w:bodyDiv w:val="1"/>
      <w:marLeft w:val="0"/>
      <w:marRight w:val="0"/>
      <w:marTop w:val="0"/>
      <w:marBottom w:val="0"/>
      <w:divBdr>
        <w:top w:val="none" w:sz="0" w:space="0" w:color="auto"/>
        <w:left w:val="none" w:sz="0" w:space="0" w:color="auto"/>
        <w:bottom w:val="none" w:sz="0" w:space="0" w:color="auto"/>
        <w:right w:val="none" w:sz="0" w:space="0" w:color="auto"/>
      </w:divBdr>
    </w:div>
    <w:div w:id="1487551570">
      <w:bodyDiv w:val="1"/>
      <w:marLeft w:val="0"/>
      <w:marRight w:val="0"/>
      <w:marTop w:val="0"/>
      <w:marBottom w:val="0"/>
      <w:divBdr>
        <w:top w:val="none" w:sz="0" w:space="0" w:color="auto"/>
        <w:left w:val="none" w:sz="0" w:space="0" w:color="auto"/>
        <w:bottom w:val="none" w:sz="0" w:space="0" w:color="auto"/>
        <w:right w:val="none" w:sz="0" w:space="0" w:color="auto"/>
      </w:divBdr>
    </w:div>
    <w:div w:id="1524056689">
      <w:bodyDiv w:val="1"/>
      <w:marLeft w:val="0"/>
      <w:marRight w:val="0"/>
      <w:marTop w:val="0"/>
      <w:marBottom w:val="0"/>
      <w:divBdr>
        <w:top w:val="none" w:sz="0" w:space="0" w:color="auto"/>
        <w:left w:val="none" w:sz="0" w:space="0" w:color="auto"/>
        <w:bottom w:val="none" w:sz="0" w:space="0" w:color="auto"/>
        <w:right w:val="none" w:sz="0" w:space="0" w:color="auto"/>
      </w:divBdr>
    </w:div>
    <w:div w:id="1554459557">
      <w:bodyDiv w:val="1"/>
      <w:marLeft w:val="0"/>
      <w:marRight w:val="0"/>
      <w:marTop w:val="0"/>
      <w:marBottom w:val="0"/>
      <w:divBdr>
        <w:top w:val="none" w:sz="0" w:space="0" w:color="auto"/>
        <w:left w:val="none" w:sz="0" w:space="0" w:color="auto"/>
        <w:bottom w:val="none" w:sz="0" w:space="0" w:color="auto"/>
        <w:right w:val="none" w:sz="0" w:space="0" w:color="auto"/>
      </w:divBdr>
    </w:div>
    <w:div w:id="1591308341">
      <w:bodyDiv w:val="1"/>
      <w:marLeft w:val="0"/>
      <w:marRight w:val="0"/>
      <w:marTop w:val="0"/>
      <w:marBottom w:val="0"/>
      <w:divBdr>
        <w:top w:val="none" w:sz="0" w:space="0" w:color="auto"/>
        <w:left w:val="none" w:sz="0" w:space="0" w:color="auto"/>
        <w:bottom w:val="none" w:sz="0" w:space="0" w:color="auto"/>
        <w:right w:val="none" w:sz="0" w:space="0" w:color="auto"/>
      </w:divBdr>
    </w:div>
    <w:div w:id="1594121926">
      <w:bodyDiv w:val="1"/>
      <w:marLeft w:val="0"/>
      <w:marRight w:val="0"/>
      <w:marTop w:val="0"/>
      <w:marBottom w:val="0"/>
      <w:divBdr>
        <w:top w:val="none" w:sz="0" w:space="0" w:color="auto"/>
        <w:left w:val="none" w:sz="0" w:space="0" w:color="auto"/>
        <w:bottom w:val="none" w:sz="0" w:space="0" w:color="auto"/>
        <w:right w:val="none" w:sz="0" w:space="0" w:color="auto"/>
      </w:divBdr>
    </w:div>
    <w:div w:id="1634480212">
      <w:bodyDiv w:val="1"/>
      <w:marLeft w:val="0"/>
      <w:marRight w:val="0"/>
      <w:marTop w:val="0"/>
      <w:marBottom w:val="0"/>
      <w:divBdr>
        <w:top w:val="none" w:sz="0" w:space="0" w:color="auto"/>
        <w:left w:val="none" w:sz="0" w:space="0" w:color="auto"/>
        <w:bottom w:val="none" w:sz="0" w:space="0" w:color="auto"/>
        <w:right w:val="none" w:sz="0" w:space="0" w:color="auto"/>
      </w:divBdr>
    </w:div>
    <w:div w:id="1697927579">
      <w:bodyDiv w:val="1"/>
      <w:marLeft w:val="0"/>
      <w:marRight w:val="0"/>
      <w:marTop w:val="0"/>
      <w:marBottom w:val="0"/>
      <w:divBdr>
        <w:top w:val="none" w:sz="0" w:space="0" w:color="auto"/>
        <w:left w:val="none" w:sz="0" w:space="0" w:color="auto"/>
        <w:bottom w:val="none" w:sz="0" w:space="0" w:color="auto"/>
        <w:right w:val="none" w:sz="0" w:space="0" w:color="auto"/>
      </w:divBdr>
      <w:divsChild>
        <w:div w:id="1688406991">
          <w:marLeft w:val="0"/>
          <w:marRight w:val="0"/>
          <w:marTop w:val="0"/>
          <w:marBottom w:val="0"/>
          <w:divBdr>
            <w:top w:val="dashed" w:sz="6" w:space="0" w:color="DDDDDD"/>
            <w:left w:val="none" w:sz="0" w:space="0" w:color="auto"/>
            <w:bottom w:val="none" w:sz="0" w:space="0" w:color="auto"/>
            <w:right w:val="none" w:sz="0" w:space="0" w:color="auto"/>
          </w:divBdr>
        </w:div>
        <w:div w:id="1511260929">
          <w:marLeft w:val="0"/>
          <w:marRight w:val="0"/>
          <w:marTop w:val="0"/>
          <w:marBottom w:val="0"/>
          <w:divBdr>
            <w:top w:val="dashed" w:sz="6" w:space="0" w:color="DDDDDD"/>
            <w:left w:val="none" w:sz="0" w:space="0" w:color="auto"/>
            <w:bottom w:val="none" w:sz="0" w:space="0" w:color="auto"/>
            <w:right w:val="none" w:sz="0" w:space="0" w:color="auto"/>
          </w:divBdr>
        </w:div>
      </w:divsChild>
    </w:div>
    <w:div w:id="1698500465">
      <w:bodyDiv w:val="1"/>
      <w:marLeft w:val="0"/>
      <w:marRight w:val="0"/>
      <w:marTop w:val="0"/>
      <w:marBottom w:val="0"/>
      <w:divBdr>
        <w:top w:val="none" w:sz="0" w:space="0" w:color="auto"/>
        <w:left w:val="none" w:sz="0" w:space="0" w:color="auto"/>
        <w:bottom w:val="none" w:sz="0" w:space="0" w:color="auto"/>
        <w:right w:val="none" w:sz="0" w:space="0" w:color="auto"/>
      </w:divBdr>
    </w:div>
    <w:div w:id="1717923654">
      <w:bodyDiv w:val="1"/>
      <w:marLeft w:val="0"/>
      <w:marRight w:val="0"/>
      <w:marTop w:val="0"/>
      <w:marBottom w:val="0"/>
      <w:divBdr>
        <w:top w:val="none" w:sz="0" w:space="0" w:color="auto"/>
        <w:left w:val="none" w:sz="0" w:space="0" w:color="auto"/>
        <w:bottom w:val="none" w:sz="0" w:space="0" w:color="auto"/>
        <w:right w:val="none" w:sz="0" w:space="0" w:color="auto"/>
      </w:divBdr>
    </w:div>
    <w:div w:id="1791313998">
      <w:bodyDiv w:val="1"/>
      <w:marLeft w:val="0"/>
      <w:marRight w:val="0"/>
      <w:marTop w:val="0"/>
      <w:marBottom w:val="0"/>
      <w:divBdr>
        <w:top w:val="none" w:sz="0" w:space="0" w:color="auto"/>
        <w:left w:val="none" w:sz="0" w:space="0" w:color="auto"/>
        <w:bottom w:val="none" w:sz="0" w:space="0" w:color="auto"/>
        <w:right w:val="none" w:sz="0" w:space="0" w:color="auto"/>
      </w:divBdr>
    </w:div>
    <w:div w:id="1803425751">
      <w:bodyDiv w:val="1"/>
      <w:marLeft w:val="0"/>
      <w:marRight w:val="0"/>
      <w:marTop w:val="0"/>
      <w:marBottom w:val="0"/>
      <w:divBdr>
        <w:top w:val="none" w:sz="0" w:space="0" w:color="auto"/>
        <w:left w:val="none" w:sz="0" w:space="0" w:color="auto"/>
        <w:bottom w:val="none" w:sz="0" w:space="0" w:color="auto"/>
        <w:right w:val="none" w:sz="0" w:space="0" w:color="auto"/>
      </w:divBdr>
    </w:div>
    <w:div w:id="1838186242">
      <w:bodyDiv w:val="1"/>
      <w:marLeft w:val="0"/>
      <w:marRight w:val="0"/>
      <w:marTop w:val="0"/>
      <w:marBottom w:val="0"/>
      <w:divBdr>
        <w:top w:val="none" w:sz="0" w:space="0" w:color="auto"/>
        <w:left w:val="none" w:sz="0" w:space="0" w:color="auto"/>
        <w:bottom w:val="none" w:sz="0" w:space="0" w:color="auto"/>
        <w:right w:val="none" w:sz="0" w:space="0" w:color="auto"/>
      </w:divBdr>
    </w:div>
    <w:div w:id="1997150307">
      <w:bodyDiv w:val="1"/>
      <w:marLeft w:val="0"/>
      <w:marRight w:val="0"/>
      <w:marTop w:val="0"/>
      <w:marBottom w:val="0"/>
      <w:divBdr>
        <w:top w:val="none" w:sz="0" w:space="0" w:color="auto"/>
        <w:left w:val="none" w:sz="0" w:space="0" w:color="auto"/>
        <w:bottom w:val="none" w:sz="0" w:space="0" w:color="auto"/>
        <w:right w:val="none" w:sz="0" w:space="0" w:color="auto"/>
      </w:divBdr>
    </w:div>
    <w:div w:id="2020572949">
      <w:bodyDiv w:val="1"/>
      <w:marLeft w:val="0"/>
      <w:marRight w:val="0"/>
      <w:marTop w:val="0"/>
      <w:marBottom w:val="0"/>
      <w:divBdr>
        <w:top w:val="none" w:sz="0" w:space="0" w:color="auto"/>
        <w:left w:val="none" w:sz="0" w:space="0" w:color="auto"/>
        <w:bottom w:val="none" w:sz="0" w:space="0" w:color="auto"/>
        <w:right w:val="none" w:sz="0" w:space="0" w:color="auto"/>
      </w:divBdr>
    </w:div>
    <w:div w:id="2021810905">
      <w:bodyDiv w:val="1"/>
      <w:marLeft w:val="0"/>
      <w:marRight w:val="0"/>
      <w:marTop w:val="0"/>
      <w:marBottom w:val="0"/>
      <w:divBdr>
        <w:top w:val="none" w:sz="0" w:space="0" w:color="auto"/>
        <w:left w:val="none" w:sz="0" w:space="0" w:color="auto"/>
        <w:bottom w:val="none" w:sz="0" w:space="0" w:color="auto"/>
        <w:right w:val="none" w:sz="0" w:space="0" w:color="auto"/>
      </w:divBdr>
    </w:div>
    <w:div w:id="20535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Rennie</dc:creator>
  <cp:keywords/>
  <dc:description/>
  <cp:lastModifiedBy>PATEL, Nithyam (JERSEY PRACTICE)</cp:lastModifiedBy>
  <cp:revision>5</cp:revision>
  <cp:lastPrinted>2022-03-11T11:04:00Z</cp:lastPrinted>
  <dcterms:created xsi:type="dcterms:W3CDTF">2026-01-15T17:51:00Z</dcterms:created>
  <dcterms:modified xsi:type="dcterms:W3CDTF">2026-06-15T17:16:00Z</dcterms:modified>
</cp:coreProperties>
</file>